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B4AF" w14:textId="5747EA39" w:rsidR="00C814A8" w:rsidRDefault="005E5652" w:rsidP="005E5652">
      <w:pPr>
        <w:pStyle w:val="Title"/>
      </w:pPr>
      <w:r>
        <w:t xml:space="preserve">University of Edinburgh </w:t>
      </w:r>
      <w:r w:rsidR="00D908EF">
        <w:t>Adaptation Framework</w:t>
      </w:r>
    </w:p>
    <w:p w14:paraId="7364B6C5" w14:textId="77777777" w:rsidR="005E5652" w:rsidRDefault="005E5652" w:rsidP="005E5652"/>
    <w:p w14:paraId="79C49E4C" w14:textId="77777777" w:rsidR="005E5652" w:rsidRDefault="005E5652" w:rsidP="005E5652"/>
    <w:sdt>
      <w:sdtPr>
        <w:rPr>
          <w:rFonts w:asciiTheme="minorHAnsi" w:eastAsiaTheme="minorEastAsia" w:hAnsiTheme="minorHAnsi" w:cstheme="minorBidi"/>
          <w:b w:val="0"/>
          <w:bCs w:val="0"/>
          <w:color w:val="auto"/>
          <w:sz w:val="22"/>
          <w:szCs w:val="22"/>
          <w:lang w:val="en-GB" w:eastAsia="zh-CN"/>
        </w:rPr>
        <w:id w:val="827708525"/>
        <w:docPartObj>
          <w:docPartGallery w:val="Table of Contents"/>
          <w:docPartUnique/>
        </w:docPartObj>
      </w:sdtPr>
      <w:sdtEndPr>
        <w:rPr>
          <w:noProof/>
        </w:rPr>
      </w:sdtEndPr>
      <w:sdtContent>
        <w:p w14:paraId="37106E52" w14:textId="58B7A7BC" w:rsidR="005E5652" w:rsidRDefault="005E5652">
          <w:pPr>
            <w:pStyle w:val="TOCHeading"/>
          </w:pPr>
          <w:r>
            <w:t>Table of Contents</w:t>
          </w:r>
        </w:p>
        <w:p w14:paraId="04C60D6B" w14:textId="49A2EB79" w:rsidR="005E5652" w:rsidRDefault="005E5652">
          <w:pPr>
            <w:pStyle w:val="TOC1"/>
            <w:tabs>
              <w:tab w:val="right" w:leader="dot" w:pos="9016"/>
            </w:tabs>
            <w:rPr>
              <w:noProof/>
            </w:rPr>
          </w:pPr>
          <w:r>
            <w:fldChar w:fldCharType="begin"/>
          </w:r>
          <w:r>
            <w:instrText xml:space="preserve"> TOC \o "1-3" \h \z \u </w:instrText>
          </w:r>
          <w:r>
            <w:fldChar w:fldCharType="separate"/>
          </w:r>
          <w:hyperlink w:anchor="_Toc536444532" w:history="1">
            <w:r w:rsidRPr="00454A34">
              <w:rPr>
                <w:rStyle w:val="Hyperlink"/>
                <w:noProof/>
              </w:rPr>
              <w:t>Introduction</w:t>
            </w:r>
            <w:r>
              <w:rPr>
                <w:noProof/>
                <w:webHidden/>
              </w:rPr>
              <w:tab/>
            </w:r>
            <w:r>
              <w:rPr>
                <w:noProof/>
                <w:webHidden/>
              </w:rPr>
              <w:fldChar w:fldCharType="begin"/>
            </w:r>
            <w:r>
              <w:rPr>
                <w:noProof/>
                <w:webHidden/>
              </w:rPr>
              <w:instrText xml:space="preserve"> PAGEREF _Toc536444532 \h </w:instrText>
            </w:r>
            <w:r>
              <w:rPr>
                <w:noProof/>
                <w:webHidden/>
              </w:rPr>
            </w:r>
            <w:r>
              <w:rPr>
                <w:noProof/>
                <w:webHidden/>
              </w:rPr>
              <w:fldChar w:fldCharType="separate"/>
            </w:r>
            <w:r w:rsidR="00E85FDB">
              <w:rPr>
                <w:noProof/>
                <w:webHidden/>
              </w:rPr>
              <w:t>2</w:t>
            </w:r>
            <w:r>
              <w:rPr>
                <w:noProof/>
                <w:webHidden/>
              </w:rPr>
              <w:fldChar w:fldCharType="end"/>
            </w:r>
          </w:hyperlink>
        </w:p>
        <w:p w14:paraId="3CFD878E" w14:textId="4733927E" w:rsidR="005E5652" w:rsidRDefault="00DD37CF">
          <w:pPr>
            <w:pStyle w:val="TOC1"/>
            <w:tabs>
              <w:tab w:val="right" w:leader="dot" w:pos="9016"/>
            </w:tabs>
            <w:rPr>
              <w:noProof/>
            </w:rPr>
          </w:pPr>
          <w:hyperlink w:anchor="_Toc536444533" w:history="1">
            <w:r w:rsidR="005E5652" w:rsidRPr="00454A34">
              <w:rPr>
                <w:rStyle w:val="Hyperlink"/>
                <w:noProof/>
              </w:rPr>
              <w:t>University Adaptation and a Whole Institution Approach</w:t>
            </w:r>
            <w:r w:rsidR="005E5652">
              <w:rPr>
                <w:noProof/>
                <w:webHidden/>
              </w:rPr>
              <w:tab/>
            </w:r>
            <w:r w:rsidR="005E5652">
              <w:rPr>
                <w:noProof/>
                <w:webHidden/>
              </w:rPr>
              <w:fldChar w:fldCharType="begin"/>
            </w:r>
            <w:r w:rsidR="005E5652">
              <w:rPr>
                <w:noProof/>
                <w:webHidden/>
              </w:rPr>
              <w:instrText xml:space="preserve"> PAGEREF _Toc536444533 \h </w:instrText>
            </w:r>
            <w:r w:rsidR="005E5652">
              <w:rPr>
                <w:noProof/>
                <w:webHidden/>
              </w:rPr>
            </w:r>
            <w:r w:rsidR="005E5652">
              <w:rPr>
                <w:noProof/>
                <w:webHidden/>
              </w:rPr>
              <w:fldChar w:fldCharType="separate"/>
            </w:r>
            <w:r w:rsidR="00E85FDB">
              <w:rPr>
                <w:noProof/>
                <w:webHidden/>
              </w:rPr>
              <w:t>4</w:t>
            </w:r>
            <w:r w:rsidR="005E5652">
              <w:rPr>
                <w:noProof/>
                <w:webHidden/>
              </w:rPr>
              <w:fldChar w:fldCharType="end"/>
            </w:r>
          </w:hyperlink>
        </w:p>
        <w:p w14:paraId="65462993" w14:textId="64E08227" w:rsidR="005E5652" w:rsidRDefault="00DD37CF">
          <w:pPr>
            <w:pStyle w:val="TOC2"/>
            <w:tabs>
              <w:tab w:val="right" w:leader="dot" w:pos="9016"/>
            </w:tabs>
            <w:rPr>
              <w:noProof/>
            </w:rPr>
          </w:pPr>
          <w:hyperlink w:anchor="_Toc536444534" w:history="1">
            <w:r w:rsidR="005E5652" w:rsidRPr="00454A34">
              <w:rPr>
                <w:rStyle w:val="Hyperlink"/>
                <w:noProof/>
              </w:rPr>
              <w:t>Identifying risks</w:t>
            </w:r>
            <w:r w:rsidR="005E5652">
              <w:rPr>
                <w:noProof/>
                <w:webHidden/>
              </w:rPr>
              <w:tab/>
            </w:r>
            <w:r w:rsidR="005E5652">
              <w:rPr>
                <w:noProof/>
                <w:webHidden/>
              </w:rPr>
              <w:fldChar w:fldCharType="begin"/>
            </w:r>
            <w:r w:rsidR="005E5652">
              <w:rPr>
                <w:noProof/>
                <w:webHidden/>
              </w:rPr>
              <w:instrText xml:space="preserve"> PAGEREF _Toc536444534 \h </w:instrText>
            </w:r>
            <w:r w:rsidR="005E5652">
              <w:rPr>
                <w:noProof/>
                <w:webHidden/>
              </w:rPr>
            </w:r>
            <w:r w:rsidR="005E5652">
              <w:rPr>
                <w:noProof/>
                <w:webHidden/>
              </w:rPr>
              <w:fldChar w:fldCharType="separate"/>
            </w:r>
            <w:r w:rsidR="00E85FDB">
              <w:rPr>
                <w:noProof/>
                <w:webHidden/>
              </w:rPr>
              <w:t>4</w:t>
            </w:r>
            <w:r w:rsidR="005E5652">
              <w:rPr>
                <w:noProof/>
                <w:webHidden/>
              </w:rPr>
              <w:fldChar w:fldCharType="end"/>
            </w:r>
          </w:hyperlink>
        </w:p>
        <w:p w14:paraId="4FB5E82F" w14:textId="44261B67" w:rsidR="005E5652" w:rsidRDefault="00DD37CF">
          <w:pPr>
            <w:pStyle w:val="TOC2"/>
            <w:tabs>
              <w:tab w:val="right" w:leader="dot" w:pos="9016"/>
            </w:tabs>
            <w:rPr>
              <w:noProof/>
            </w:rPr>
          </w:pPr>
          <w:hyperlink w:anchor="_Toc536444535" w:history="1">
            <w:r w:rsidR="005E5652" w:rsidRPr="00454A34">
              <w:rPr>
                <w:rStyle w:val="Hyperlink"/>
                <w:noProof/>
              </w:rPr>
              <w:t>Being climate ready</w:t>
            </w:r>
            <w:r w:rsidR="005E5652">
              <w:rPr>
                <w:noProof/>
                <w:webHidden/>
              </w:rPr>
              <w:tab/>
            </w:r>
            <w:r w:rsidR="005E5652">
              <w:rPr>
                <w:noProof/>
                <w:webHidden/>
              </w:rPr>
              <w:fldChar w:fldCharType="begin"/>
            </w:r>
            <w:r w:rsidR="005E5652">
              <w:rPr>
                <w:noProof/>
                <w:webHidden/>
              </w:rPr>
              <w:instrText xml:space="preserve"> PAGEREF _Toc536444535 \h </w:instrText>
            </w:r>
            <w:r w:rsidR="005E5652">
              <w:rPr>
                <w:noProof/>
                <w:webHidden/>
              </w:rPr>
            </w:r>
            <w:r w:rsidR="005E5652">
              <w:rPr>
                <w:noProof/>
                <w:webHidden/>
              </w:rPr>
              <w:fldChar w:fldCharType="separate"/>
            </w:r>
            <w:r w:rsidR="00E85FDB">
              <w:rPr>
                <w:noProof/>
                <w:webHidden/>
              </w:rPr>
              <w:t>4</w:t>
            </w:r>
            <w:r w:rsidR="005E5652">
              <w:rPr>
                <w:noProof/>
                <w:webHidden/>
              </w:rPr>
              <w:fldChar w:fldCharType="end"/>
            </w:r>
          </w:hyperlink>
        </w:p>
        <w:p w14:paraId="10992F9D" w14:textId="05A55069" w:rsidR="005E5652" w:rsidRDefault="00DD37CF">
          <w:pPr>
            <w:pStyle w:val="TOC3"/>
            <w:tabs>
              <w:tab w:val="right" w:leader="dot" w:pos="9016"/>
            </w:tabs>
            <w:rPr>
              <w:noProof/>
            </w:rPr>
          </w:pPr>
          <w:hyperlink w:anchor="_Toc536444536" w:history="1">
            <w:r w:rsidR="005E5652" w:rsidRPr="00454A34">
              <w:rPr>
                <w:rStyle w:val="Hyperlink"/>
                <w:noProof/>
              </w:rPr>
              <w:t>Research, learning and teaching</w:t>
            </w:r>
            <w:r w:rsidR="005E5652">
              <w:rPr>
                <w:noProof/>
                <w:webHidden/>
              </w:rPr>
              <w:tab/>
            </w:r>
            <w:r w:rsidR="005E5652">
              <w:rPr>
                <w:noProof/>
                <w:webHidden/>
              </w:rPr>
              <w:fldChar w:fldCharType="begin"/>
            </w:r>
            <w:r w:rsidR="005E5652">
              <w:rPr>
                <w:noProof/>
                <w:webHidden/>
              </w:rPr>
              <w:instrText xml:space="preserve"> PAGEREF _Toc536444536 \h </w:instrText>
            </w:r>
            <w:r w:rsidR="005E5652">
              <w:rPr>
                <w:noProof/>
                <w:webHidden/>
              </w:rPr>
            </w:r>
            <w:r w:rsidR="005E5652">
              <w:rPr>
                <w:noProof/>
                <w:webHidden/>
              </w:rPr>
              <w:fldChar w:fldCharType="separate"/>
            </w:r>
            <w:r w:rsidR="00E85FDB">
              <w:rPr>
                <w:noProof/>
                <w:webHidden/>
              </w:rPr>
              <w:t>5</w:t>
            </w:r>
            <w:r w:rsidR="005E5652">
              <w:rPr>
                <w:noProof/>
                <w:webHidden/>
              </w:rPr>
              <w:fldChar w:fldCharType="end"/>
            </w:r>
          </w:hyperlink>
        </w:p>
        <w:p w14:paraId="5FC45A06" w14:textId="0B6CF528" w:rsidR="005E5652" w:rsidRDefault="00DD37CF">
          <w:pPr>
            <w:pStyle w:val="TOC3"/>
            <w:tabs>
              <w:tab w:val="right" w:leader="dot" w:pos="9016"/>
            </w:tabs>
            <w:rPr>
              <w:noProof/>
            </w:rPr>
          </w:pPr>
          <w:hyperlink w:anchor="_Toc536444537" w:history="1">
            <w:r w:rsidR="005E5652" w:rsidRPr="00454A34">
              <w:rPr>
                <w:rStyle w:val="Hyperlink"/>
                <w:rFonts w:cstheme="minorHAnsi"/>
                <w:noProof/>
              </w:rPr>
              <w:t>Operations</w:t>
            </w:r>
            <w:r w:rsidR="005E5652">
              <w:rPr>
                <w:noProof/>
                <w:webHidden/>
              </w:rPr>
              <w:tab/>
            </w:r>
            <w:r w:rsidR="005E5652">
              <w:rPr>
                <w:noProof/>
                <w:webHidden/>
              </w:rPr>
              <w:fldChar w:fldCharType="begin"/>
            </w:r>
            <w:r w:rsidR="005E5652">
              <w:rPr>
                <w:noProof/>
                <w:webHidden/>
              </w:rPr>
              <w:instrText xml:space="preserve"> PAGEREF _Toc536444537 \h </w:instrText>
            </w:r>
            <w:r w:rsidR="005E5652">
              <w:rPr>
                <w:noProof/>
                <w:webHidden/>
              </w:rPr>
            </w:r>
            <w:r w:rsidR="005E5652">
              <w:rPr>
                <w:noProof/>
                <w:webHidden/>
              </w:rPr>
              <w:fldChar w:fldCharType="separate"/>
            </w:r>
            <w:r w:rsidR="00E85FDB">
              <w:rPr>
                <w:noProof/>
                <w:webHidden/>
              </w:rPr>
              <w:t>7</w:t>
            </w:r>
            <w:r w:rsidR="005E5652">
              <w:rPr>
                <w:noProof/>
                <w:webHidden/>
              </w:rPr>
              <w:fldChar w:fldCharType="end"/>
            </w:r>
          </w:hyperlink>
        </w:p>
        <w:p w14:paraId="0ABE76AB" w14:textId="7BD68DA9" w:rsidR="005E5652" w:rsidRDefault="00DD37CF">
          <w:pPr>
            <w:pStyle w:val="TOC3"/>
            <w:tabs>
              <w:tab w:val="right" w:leader="dot" w:pos="9016"/>
            </w:tabs>
            <w:rPr>
              <w:noProof/>
            </w:rPr>
          </w:pPr>
          <w:hyperlink w:anchor="_Toc536444538" w:history="1">
            <w:r w:rsidR="005E5652" w:rsidRPr="00454A34">
              <w:rPr>
                <w:rStyle w:val="Hyperlink"/>
                <w:noProof/>
              </w:rPr>
              <w:t>Landscaping and biodiversity</w:t>
            </w:r>
            <w:r w:rsidR="005E5652">
              <w:rPr>
                <w:noProof/>
                <w:webHidden/>
              </w:rPr>
              <w:tab/>
            </w:r>
            <w:r w:rsidR="005E5652">
              <w:rPr>
                <w:noProof/>
                <w:webHidden/>
              </w:rPr>
              <w:fldChar w:fldCharType="begin"/>
            </w:r>
            <w:r w:rsidR="005E5652">
              <w:rPr>
                <w:noProof/>
                <w:webHidden/>
              </w:rPr>
              <w:instrText xml:space="preserve"> PAGEREF _Toc536444538 \h </w:instrText>
            </w:r>
            <w:r w:rsidR="005E5652">
              <w:rPr>
                <w:noProof/>
                <w:webHidden/>
              </w:rPr>
            </w:r>
            <w:r w:rsidR="005E5652">
              <w:rPr>
                <w:noProof/>
                <w:webHidden/>
              </w:rPr>
              <w:fldChar w:fldCharType="separate"/>
            </w:r>
            <w:r w:rsidR="00E85FDB">
              <w:rPr>
                <w:noProof/>
                <w:webHidden/>
              </w:rPr>
              <w:t>8</w:t>
            </w:r>
            <w:r w:rsidR="005E5652">
              <w:rPr>
                <w:noProof/>
                <w:webHidden/>
              </w:rPr>
              <w:fldChar w:fldCharType="end"/>
            </w:r>
          </w:hyperlink>
        </w:p>
        <w:p w14:paraId="47DB3378" w14:textId="08F5A555" w:rsidR="005E5652" w:rsidRDefault="00DD37CF">
          <w:pPr>
            <w:pStyle w:val="TOC3"/>
            <w:tabs>
              <w:tab w:val="right" w:leader="dot" w:pos="9016"/>
            </w:tabs>
            <w:rPr>
              <w:noProof/>
            </w:rPr>
          </w:pPr>
          <w:hyperlink w:anchor="_Toc536444539" w:history="1">
            <w:r w:rsidR="005E5652" w:rsidRPr="00454A34">
              <w:rPr>
                <w:rStyle w:val="Hyperlink"/>
                <w:rFonts w:cstheme="minorHAnsi"/>
                <w:noProof/>
              </w:rPr>
              <w:t>Renewables</w:t>
            </w:r>
            <w:r w:rsidR="005E5652">
              <w:rPr>
                <w:noProof/>
                <w:webHidden/>
              </w:rPr>
              <w:tab/>
            </w:r>
            <w:r w:rsidR="005E5652">
              <w:rPr>
                <w:noProof/>
                <w:webHidden/>
              </w:rPr>
              <w:fldChar w:fldCharType="begin"/>
            </w:r>
            <w:r w:rsidR="005E5652">
              <w:rPr>
                <w:noProof/>
                <w:webHidden/>
              </w:rPr>
              <w:instrText xml:space="preserve"> PAGEREF _Toc536444539 \h </w:instrText>
            </w:r>
            <w:r w:rsidR="005E5652">
              <w:rPr>
                <w:noProof/>
                <w:webHidden/>
              </w:rPr>
            </w:r>
            <w:r w:rsidR="005E5652">
              <w:rPr>
                <w:noProof/>
                <w:webHidden/>
              </w:rPr>
              <w:fldChar w:fldCharType="separate"/>
            </w:r>
            <w:r w:rsidR="00E85FDB">
              <w:rPr>
                <w:noProof/>
                <w:webHidden/>
              </w:rPr>
              <w:t>9</w:t>
            </w:r>
            <w:r w:rsidR="005E5652">
              <w:rPr>
                <w:noProof/>
                <w:webHidden/>
              </w:rPr>
              <w:fldChar w:fldCharType="end"/>
            </w:r>
          </w:hyperlink>
        </w:p>
        <w:p w14:paraId="3F526905" w14:textId="70A8C5E3" w:rsidR="005E5652" w:rsidRDefault="00DD37CF">
          <w:pPr>
            <w:pStyle w:val="TOC3"/>
            <w:tabs>
              <w:tab w:val="right" w:leader="dot" w:pos="9016"/>
            </w:tabs>
            <w:rPr>
              <w:noProof/>
            </w:rPr>
          </w:pPr>
          <w:hyperlink w:anchor="_Toc536444540" w:history="1">
            <w:r w:rsidR="005E5652" w:rsidRPr="00454A34">
              <w:rPr>
                <w:rStyle w:val="Hyperlink"/>
                <w:rFonts w:cstheme="minorHAnsi"/>
                <w:noProof/>
              </w:rPr>
              <w:t>Partnership working</w:t>
            </w:r>
            <w:r w:rsidR="005E5652">
              <w:rPr>
                <w:noProof/>
                <w:webHidden/>
              </w:rPr>
              <w:tab/>
            </w:r>
            <w:r w:rsidR="005E5652">
              <w:rPr>
                <w:noProof/>
                <w:webHidden/>
              </w:rPr>
              <w:fldChar w:fldCharType="begin"/>
            </w:r>
            <w:r w:rsidR="005E5652">
              <w:rPr>
                <w:noProof/>
                <w:webHidden/>
              </w:rPr>
              <w:instrText xml:space="preserve"> PAGEREF _Toc536444540 \h </w:instrText>
            </w:r>
            <w:r w:rsidR="005E5652">
              <w:rPr>
                <w:noProof/>
                <w:webHidden/>
              </w:rPr>
            </w:r>
            <w:r w:rsidR="005E5652">
              <w:rPr>
                <w:noProof/>
                <w:webHidden/>
              </w:rPr>
              <w:fldChar w:fldCharType="separate"/>
            </w:r>
            <w:r w:rsidR="00E85FDB">
              <w:rPr>
                <w:noProof/>
                <w:webHidden/>
              </w:rPr>
              <w:t>9</w:t>
            </w:r>
            <w:r w:rsidR="005E5652">
              <w:rPr>
                <w:noProof/>
                <w:webHidden/>
              </w:rPr>
              <w:fldChar w:fldCharType="end"/>
            </w:r>
          </w:hyperlink>
        </w:p>
        <w:p w14:paraId="5793CA45" w14:textId="1F0D69E7" w:rsidR="005E5652" w:rsidRDefault="00DD37CF">
          <w:pPr>
            <w:pStyle w:val="TOC3"/>
            <w:tabs>
              <w:tab w:val="right" w:leader="dot" w:pos="9016"/>
            </w:tabs>
            <w:rPr>
              <w:noProof/>
            </w:rPr>
          </w:pPr>
          <w:hyperlink w:anchor="_Toc536444541" w:history="1">
            <w:r w:rsidR="005E5652" w:rsidRPr="00454A34">
              <w:rPr>
                <w:rStyle w:val="Hyperlink"/>
                <w:rFonts w:cstheme="minorHAnsi"/>
                <w:noProof/>
              </w:rPr>
              <w:t>Communicating risks and benefits</w:t>
            </w:r>
            <w:r w:rsidR="005E5652">
              <w:rPr>
                <w:noProof/>
                <w:webHidden/>
              </w:rPr>
              <w:tab/>
            </w:r>
            <w:r w:rsidR="005E5652">
              <w:rPr>
                <w:noProof/>
                <w:webHidden/>
              </w:rPr>
              <w:fldChar w:fldCharType="begin"/>
            </w:r>
            <w:r w:rsidR="005E5652">
              <w:rPr>
                <w:noProof/>
                <w:webHidden/>
              </w:rPr>
              <w:instrText xml:space="preserve"> PAGEREF _Toc536444541 \h </w:instrText>
            </w:r>
            <w:r w:rsidR="005E5652">
              <w:rPr>
                <w:noProof/>
                <w:webHidden/>
              </w:rPr>
            </w:r>
            <w:r w:rsidR="005E5652">
              <w:rPr>
                <w:noProof/>
                <w:webHidden/>
              </w:rPr>
              <w:fldChar w:fldCharType="separate"/>
            </w:r>
            <w:r w:rsidR="00E85FDB">
              <w:rPr>
                <w:noProof/>
                <w:webHidden/>
              </w:rPr>
              <w:t>10</w:t>
            </w:r>
            <w:r w:rsidR="005E5652">
              <w:rPr>
                <w:noProof/>
                <w:webHidden/>
              </w:rPr>
              <w:fldChar w:fldCharType="end"/>
            </w:r>
          </w:hyperlink>
        </w:p>
        <w:p w14:paraId="5BC390A8" w14:textId="01D717C1" w:rsidR="005E5652" w:rsidRDefault="00DD37CF">
          <w:pPr>
            <w:pStyle w:val="TOC1"/>
            <w:tabs>
              <w:tab w:val="right" w:leader="dot" w:pos="9016"/>
            </w:tabs>
            <w:rPr>
              <w:noProof/>
            </w:rPr>
          </w:pPr>
          <w:hyperlink w:anchor="_Toc536444542" w:history="1">
            <w:r w:rsidR="005E5652" w:rsidRPr="00454A34">
              <w:rPr>
                <w:rStyle w:val="Hyperlink"/>
                <w:noProof/>
              </w:rPr>
              <w:t>Implementation, Reporting and Monitoring</w:t>
            </w:r>
            <w:r w:rsidR="005E5652">
              <w:rPr>
                <w:noProof/>
                <w:webHidden/>
              </w:rPr>
              <w:tab/>
            </w:r>
            <w:r w:rsidR="005E5652">
              <w:rPr>
                <w:noProof/>
                <w:webHidden/>
              </w:rPr>
              <w:fldChar w:fldCharType="begin"/>
            </w:r>
            <w:r w:rsidR="005E5652">
              <w:rPr>
                <w:noProof/>
                <w:webHidden/>
              </w:rPr>
              <w:instrText xml:space="preserve"> PAGEREF _Toc536444542 \h </w:instrText>
            </w:r>
            <w:r w:rsidR="005E5652">
              <w:rPr>
                <w:noProof/>
                <w:webHidden/>
              </w:rPr>
            </w:r>
            <w:r w:rsidR="005E5652">
              <w:rPr>
                <w:noProof/>
                <w:webHidden/>
              </w:rPr>
              <w:fldChar w:fldCharType="separate"/>
            </w:r>
            <w:r w:rsidR="00E85FDB">
              <w:rPr>
                <w:noProof/>
                <w:webHidden/>
              </w:rPr>
              <w:t>10</w:t>
            </w:r>
            <w:r w:rsidR="005E5652">
              <w:rPr>
                <w:noProof/>
                <w:webHidden/>
              </w:rPr>
              <w:fldChar w:fldCharType="end"/>
            </w:r>
          </w:hyperlink>
        </w:p>
        <w:p w14:paraId="0C6511B0" w14:textId="2D1D50F6" w:rsidR="005E5652" w:rsidRDefault="005E5652">
          <w:r>
            <w:rPr>
              <w:b/>
              <w:bCs/>
              <w:noProof/>
            </w:rPr>
            <w:fldChar w:fldCharType="end"/>
          </w:r>
        </w:p>
      </w:sdtContent>
    </w:sdt>
    <w:p w14:paraId="06F9CEC3" w14:textId="77777777" w:rsidR="005E5652" w:rsidRPr="005E5652" w:rsidRDefault="005E5652" w:rsidP="005E5652"/>
    <w:p w14:paraId="68E0F279" w14:textId="77777777" w:rsidR="005E5652" w:rsidRDefault="005E5652" w:rsidP="00DA1A20">
      <w:pPr>
        <w:pStyle w:val="Heading1"/>
      </w:pPr>
      <w:bookmarkStart w:id="0" w:name="_Toc536444532"/>
    </w:p>
    <w:p w14:paraId="090A885F" w14:textId="77777777" w:rsidR="005E5652" w:rsidRDefault="005E5652" w:rsidP="00DA1A20">
      <w:pPr>
        <w:pStyle w:val="Heading1"/>
      </w:pPr>
    </w:p>
    <w:p w14:paraId="0C554826" w14:textId="77777777" w:rsidR="005E5652" w:rsidRDefault="005E5652" w:rsidP="00DA1A20">
      <w:pPr>
        <w:pStyle w:val="Heading1"/>
      </w:pPr>
    </w:p>
    <w:p w14:paraId="3EBD9380" w14:textId="77777777" w:rsidR="005E5652" w:rsidRDefault="005E5652" w:rsidP="005E5652"/>
    <w:p w14:paraId="09D06A19" w14:textId="77777777" w:rsidR="005E5652" w:rsidRDefault="005E5652" w:rsidP="005E5652"/>
    <w:p w14:paraId="1B82F755" w14:textId="77777777" w:rsidR="005E5652" w:rsidRDefault="005E5652" w:rsidP="005E5652"/>
    <w:p w14:paraId="0A573ED7" w14:textId="77777777" w:rsidR="005E5652" w:rsidRDefault="005E5652" w:rsidP="005E5652"/>
    <w:p w14:paraId="5012721B" w14:textId="77777777" w:rsidR="005E5652" w:rsidRPr="005E5652" w:rsidRDefault="005E5652" w:rsidP="005E5652"/>
    <w:p w14:paraId="526AC381" w14:textId="77777777" w:rsidR="00062893" w:rsidRDefault="00062893" w:rsidP="00DA1A20">
      <w:pPr>
        <w:pStyle w:val="Heading1"/>
      </w:pPr>
      <w:r>
        <w:lastRenderedPageBreak/>
        <w:t>Introduction</w:t>
      </w:r>
      <w:bookmarkEnd w:id="0"/>
    </w:p>
    <w:p w14:paraId="64DB1A02" w14:textId="1805A16E" w:rsidR="00405944" w:rsidRDefault="0086548B" w:rsidP="00F25F2D">
      <w:r>
        <w:t>Scientific evidence, for instance from the IPCC 5</w:t>
      </w:r>
      <w:r w:rsidRPr="0086548B">
        <w:rPr>
          <w:vertAlign w:val="superscript"/>
        </w:rPr>
        <w:t>th</w:t>
      </w:r>
      <w:r>
        <w:t xml:space="preserve"> Assess</w:t>
      </w:r>
      <w:r w:rsidR="00955D83">
        <w:t>ment Report</w:t>
      </w:r>
      <w:r w:rsidR="008B6734">
        <w:t>,</w:t>
      </w:r>
      <w:r>
        <w:t xml:space="preserve"> identifies anthropogenic causes of current climate change, with impacts in every world region and leading to a need not only for action in mitigation but also for adaptation strategies</w:t>
      </w:r>
      <w:r w:rsidR="00294738">
        <w:t>, as climate change is already occurring and will continue to occur despite mitigation efforts</w:t>
      </w:r>
      <w:r>
        <w:t>.</w:t>
      </w:r>
      <w:r w:rsidR="00184032">
        <w:t xml:space="preserve"> </w:t>
      </w:r>
      <w:r w:rsidR="00A600D7">
        <w:t xml:space="preserve"> The</w:t>
      </w:r>
      <w:r w:rsidR="001F4DBA">
        <w:t xml:space="preserve"> IPCC special report, </w:t>
      </w:r>
      <w:hyperlink r:id="rId8" w:history="1">
        <w:r w:rsidR="001F4DBA" w:rsidRPr="001F4DBA">
          <w:rPr>
            <w:rStyle w:val="Hyperlink"/>
          </w:rPr>
          <w:t>SR15</w:t>
        </w:r>
      </w:hyperlink>
      <w:r w:rsidR="001F4DBA">
        <w:t>, published in October 2018, sets out the significant, detrimental difference between warming of up to 1.5 degrees C compared to warming of up to 2 degrees C</w:t>
      </w:r>
      <w:r w:rsidR="00A600D7">
        <w:t>; climate-related risks to health, livelihoods, food security, water supply, human security and economic growth are all increased at 2 degrees of warming compared to 1.5 degrees</w:t>
      </w:r>
      <w:r w:rsidR="001F4DBA">
        <w:t>, requiring mitigation but also adaptation</w:t>
      </w:r>
      <w:r w:rsidR="00A600D7">
        <w:t xml:space="preserve">. </w:t>
      </w:r>
      <w:r w:rsidR="00184032">
        <w:t xml:space="preserve"> </w:t>
      </w:r>
      <w:hyperlink r:id="rId9" w:history="1">
        <w:r w:rsidR="00184032" w:rsidRPr="0038675F">
          <w:rPr>
            <w:rStyle w:val="Hyperlink"/>
          </w:rPr>
          <w:t>The United Nations Framework Convention on Climate Change (UNFCCC)</w:t>
        </w:r>
      </w:hyperlink>
      <w:r w:rsidR="00184032">
        <w:t xml:space="preserve"> explains adaptation as:</w:t>
      </w:r>
    </w:p>
    <w:p w14:paraId="44819904" w14:textId="0AAD71AC" w:rsidR="00184032" w:rsidRDefault="00184032" w:rsidP="00184032">
      <w:pPr>
        <w:ind w:left="720"/>
      </w:pPr>
      <w:r>
        <w:t xml:space="preserve">“Adjustments in ecological, social, or economic systems in response to actual or expected climate stimuli and their effects or impacts.  It refers to changes in processes, practices, and structures to moderate potential damages or to benefit from opportunities associated </w:t>
      </w:r>
      <w:r w:rsidR="0038675F">
        <w:t>with climate change.”</w:t>
      </w:r>
    </w:p>
    <w:p w14:paraId="3AD80393" w14:textId="0E5964F6" w:rsidR="00184032" w:rsidRDefault="00184032" w:rsidP="00184032">
      <w:r>
        <w:t xml:space="preserve">The </w:t>
      </w:r>
      <w:hyperlink r:id="rId10" w:history="1">
        <w:r w:rsidRPr="008B6734">
          <w:rPr>
            <w:rStyle w:val="Hyperlink"/>
          </w:rPr>
          <w:t>EU Strategy on Adaptation to Climate Change</w:t>
        </w:r>
      </w:hyperlink>
      <w:r>
        <w:t xml:space="preserve"> describes alterations of natural processes, patterns of precipitation, glacial melting and rising sea levels.  Europe has experienced a faster increase in temperature than the global average</w:t>
      </w:r>
      <w:r w:rsidR="008F7500">
        <w:t xml:space="preserve"> in the last decade,</w:t>
      </w:r>
      <w:r w:rsidR="008C4E0B">
        <w:t xml:space="preserve"> amounting to</w:t>
      </w:r>
      <w:r w:rsidR="008F7500">
        <w:t xml:space="preserve"> 1.3</w:t>
      </w:r>
      <w:r w:rsidR="008F7500">
        <w:rPr>
          <w:rFonts w:cstheme="minorHAnsi"/>
        </w:rPr>
        <w:t>⁰</w:t>
      </w:r>
      <w:r w:rsidR="008C4E0B">
        <w:t xml:space="preserve"> C above</w:t>
      </w:r>
      <w:r>
        <w:t xml:space="preserve"> preindustrial levels, with more frequent extreme weather events.</w:t>
      </w:r>
    </w:p>
    <w:p w14:paraId="18B77D09" w14:textId="7CF16857" w:rsidR="00C814A8" w:rsidRPr="00F25F2D" w:rsidRDefault="00313730" w:rsidP="00F25F2D">
      <w:r>
        <w:t xml:space="preserve">The University of Edinburgh Climate Change Strategy 2016-2021 addresses mitigation through a whole institution approach but also recognises the role of adaptation in such an approach. </w:t>
      </w:r>
      <w:r w:rsidR="00F25F2D">
        <w:t xml:space="preserve"> As noted in the Strategy, c</w:t>
      </w:r>
      <w:r w:rsidR="00F25F2D" w:rsidRPr="00F25F2D">
        <w:t>limate change in Scotland has already brought warmer, wetter autum</w:t>
      </w:r>
      <w:r w:rsidR="005F2EE7">
        <w:t>ns and winters and hotter</w:t>
      </w:r>
      <w:r w:rsidR="00F25F2D" w:rsidRPr="00F25F2D">
        <w:t xml:space="preserve"> summers. The consequences of climate fluctuations with potential impact on the University of Edinburgh include:</w:t>
      </w:r>
    </w:p>
    <w:p w14:paraId="7DB00D34" w14:textId="77777777" w:rsidR="00FB1CF2" w:rsidRPr="00FB1CF2" w:rsidRDefault="00FB1CF2" w:rsidP="00FB1CF2">
      <w:pPr>
        <w:rPr>
          <w:b/>
        </w:rPr>
      </w:pPr>
      <w:r w:rsidRPr="00FB1CF2">
        <w:rPr>
          <w:b/>
        </w:rPr>
        <w:t xml:space="preserve">Physical risks: </w:t>
      </w:r>
    </w:p>
    <w:p w14:paraId="4CE9404A" w14:textId="327656CB" w:rsidR="00F25F2D" w:rsidRPr="00F25F2D" w:rsidRDefault="0041369E" w:rsidP="00FB1CF2">
      <w:pPr>
        <w:pStyle w:val="ListParagraph"/>
        <w:numPr>
          <w:ilvl w:val="0"/>
          <w:numId w:val="2"/>
        </w:numPr>
      </w:pPr>
      <w:r>
        <w:t>I</w:t>
      </w:r>
      <w:r w:rsidR="00F25F2D" w:rsidRPr="00F25F2D">
        <w:t>ncreased flood risk, threatening the estate (particularly the historic environment)</w:t>
      </w:r>
      <w:r w:rsidR="00FB1CF2">
        <w:t>; w</w:t>
      </w:r>
      <w:r w:rsidR="00F25F2D" w:rsidRPr="00F25F2D">
        <w:t>ater shortages from drought in su</w:t>
      </w:r>
      <w:r w:rsidR="002A626C">
        <w:t>mmers, affecting University-owned</w:t>
      </w:r>
      <w:r w:rsidR="00F25F2D" w:rsidRPr="00F25F2D">
        <w:t xml:space="preserve"> land</w:t>
      </w:r>
    </w:p>
    <w:p w14:paraId="2B5440AF" w14:textId="462DDFDD" w:rsidR="00F25F2D" w:rsidRDefault="0041369E" w:rsidP="00F25F2D">
      <w:pPr>
        <w:pStyle w:val="ListParagraph"/>
        <w:numPr>
          <w:ilvl w:val="0"/>
          <w:numId w:val="2"/>
        </w:numPr>
      </w:pPr>
      <w:r>
        <w:t>Changes in the balance between heating and cooling, leading to t</w:t>
      </w:r>
      <w:r w:rsidR="00F25F2D" w:rsidRPr="00F25F2D">
        <w:t>he need to adapt performance and design, construction, management and use of buildings and surroundings</w:t>
      </w:r>
    </w:p>
    <w:p w14:paraId="7764EB58" w14:textId="43FCE980" w:rsidR="00FB1CF2" w:rsidRPr="00FB1CF2" w:rsidRDefault="00FB1CF2" w:rsidP="00FB1CF2">
      <w:pPr>
        <w:rPr>
          <w:b/>
        </w:rPr>
      </w:pPr>
      <w:r w:rsidRPr="00FB1CF2">
        <w:rPr>
          <w:b/>
        </w:rPr>
        <w:t>Physical and supply chain risks:</w:t>
      </w:r>
    </w:p>
    <w:p w14:paraId="3A847DD7" w14:textId="2D5B6458" w:rsidR="00F25F2D" w:rsidRDefault="00EF2487" w:rsidP="00F25F2D">
      <w:pPr>
        <w:pStyle w:val="ListParagraph"/>
        <w:numPr>
          <w:ilvl w:val="0"/>
          <w:numId w:val="2"/>
        </w:numPr>
      </w:pPr>
      <w:r>
        <w:t xml:space="preserve">Global energy market impacts </w:t>
      </w:r>
      <w:r w:rsidR="00F25F2D" w:rsidRPr="00F25F2D">
        <w:t>affecting energy supplies and energy security</w:t>
      </w:r>
      <w:r w:rsidR="00B838C8">
        <w:t>, and disruption to global</w:t>
      </w:r>
      <w:r w:rsidR="00091E39">
        <w:t xml:space="preserve"> water supply and food supplies</w:t>
      </w:r>
    </w:p>
    <w:p w14:paraId="64A786DB" w14:textId="61433766" w:rsidR="005E5652" w:rsidRPr="00DA1A20" w:rsidRDefault="00FB1CF2" w:rsidP="005E5652">
      <w:pPr>
        <w:pStyle w:val="ListParagraph"/>
        <w:numPr>
          <w:ilvl w:val="0"/>
          <w:numId w:val="2"/>
        </w:numPr>
      </w:pPr>
      <w:r w:rsidRPr="00DA1A20">
        <w:t>Possible disruption of transport, energy and communication networks in Scotland and around the world, impacting markets and affecting supply chains</w:t>
      </w:r>
    </w:p>
    <w:p w14:paraId="6C2EAD96" w14:textId="0D739297" w:rsidR="00FB1CF2" w:rsidRPr="00DA1A20" w:rsidRDefault="00FB1CF2" w:rsidP="00FB1CF2">
      <w:pPr>
        <w:rPr>
          <w:b/>
        </w:rPr>
      </w:pPr>
      <w:r w:rsidRPr="00DA1A20">
        <w:rPr>
          <w:b/>
        </w:rPr>
        <w:t>Reputational risk</w:t>
      </w:r>
      <w:r w:rsidR="00A6500D" w:rsidRPr="00DA1A20">
        <w:rPr>
          <w:b/>
        </w:rPr>
        <w:t>s</w:t>
      </w:r>
      <w:r w:rsidRPr="00DA1A20">
        <w:rPr>
          <w:b/>
        </w:rPr>
        <w:t xml:space="preserve">: </w:t>
      </w:r>
    </w:p>
    <w:p w14:paraId="3A904301" w14:textId="77777777" w:rsidR="00DA1A20" w:rsidRDefault="00FB1CF2" w:rsidP="00DA1A20">
      <w:pPr>
        <w:pStyle w:val="ListParagraph"/>
        <w:numPr>
          <w:ilvl w:val="0"/>
          <w:numId w:val="15"/>
        </w:numPr>
      </w:pPr>
      <w:r w:rsidRPr="00DA1A20">
        <w:t>Lack of resilience in terms of physical and supply chain risks could mean that the University feels the effects of a potential decrease in student enrolment and international collaboration ambitions</w:t>
      </w:r>
    </w:p>
    <w:p w14:paraId="59DAB7F1" w14:textId="134E3692" w:rsidR="00FB1CF2" w:rsidRPr="00DA1A20" w:rsidRDefault="00FB1CF2" w:rsidP="00DA1A20">
      <w:pPr>
        <w:pStyle w:val="ListParagraph"/>
        <w:numPr>
          <w:ilvl w:val="0"/>
          <w:numId w:val="15"/>
        </w:numPr>
      </w:pPr>
      <w:r w:rsidRPr="00DA1A20">
        <w:t xml:space="preserve">Lack of action and collaboration on climate change adaptation, on the University’s direct premises and </w:t>
      </w:r>
      <w:r w:rsidR="0041369E" w:rsidRPr="00DA1A20">
        <w:t>with external actors, could</w:t>
      </w:r>
      <w:r w:rsidRPr="00DA1A20">
        <w:t xml:space="preserve"> damage the University’s brand reputation for excellence in teaching and research, in addition to its vision to make impactful contributions to </w:t>
      </w:r>
      <w:r>
        <w:t>society more broadly.</w:t>
      </w:r>
    </w:p>
    <w:p w14:paraId="23697C04" w14:textId="3031E7B2" w:rsidR="00A6500D" w:rsidRPr="00A6500D" w:rsidRDefault="00A6500D" w:rsidP="00A6500D">
      <w:pPr>
        <w:spacing w:after="240" w:line="276" w:lineRule="auto"/>
        <w:rPr>
          <w:rFonts w:cstheme="minorHAnsi"/>
          <w:b/>
          <w:u w:val="single"/>
        </w:rPr>
      </w:pPr>
      <w:r w:rsidRPr="00A6500D">
        <w:rPr>
          <w:rFonts w:cstheme="minorHAnsi"/>
        </w:rPr>
        <w:lastRenderedPageBreak/>
        <w:t>The whole institution approach</w:t>
      </w:r>
      <w:r>
        <w:rPr>
          <w:rFonts w:cstheme="minorHAnsi"/>
        </w:rPr>
        <w:t xml:space="preserve"> of the Climate Change Strategy encompasses</w:t>
      </w:r>
      <w:r w:rsidRPr="00A6500D">
        <w:rPr>
          <w:rFonts w:cstheme="minorHAnsi"/>
        </w:rPr>
        <w:t xml:space="preserve"> r</w:t>
      </w:r>
      <w:r>
        <w:rPr>
          <w:rFonts w:cstheme="minorHAnsi"/>
        </w:rPr>
        <w:t>esearch, learning and teaching</w:t>
      </w:r>
      <w:r w:rsidRPr="00A6500D">
        <w:rPr>
          <w:rFonts w:cstheme="minorHAnsi"/>
        </w:rPr>
        <w:t xml:space="preserve">, </w:t>
      </w:r>
      <w:r>
        <w:rPr>
          <w:rFonts w:cstheme="minorHAnsi"/>
        </w:rPr>
        <w:t>operations,</w:t>
      </w:r>
      <w:r w:rsidRPr="00A6500D">
        <w:rPr>
          <w:rFonts w:cstheme="minorHAnsi"/>
        </w:rPr>
        <w:t xml:space="preserve"> investments</w:t>
      </w:r>
      <w:r>
        <w:rPr>
          <w:rFonts w:cstheme="minorHAnsi"/>
        </w:rPr>
        <w:t xml:space="preserve"> and partnerships</w:t>
      </w:r>
      <w:r w:rsidRPr="00A6500D">
        <w:rPr>
          <w:rFonts w:cstheme="minorHAnsi"/>
        </w:rPr>
        <w:t>.</w:t>
      </w:r>
      <w:r w:rsidR="002746DB">
        <w:rPr>
          <w:rFonts w:cstheme="minorHAnsi"/>
        </w:rPr>
        <w:t xml:space="preserve"> Any of these core activities</w:t>
      </w:r>
      <w:r w:rsidRPr="00A6500D">
        <w:rPr>
          <w:rFonts w:cstheme="minorHAnsi"/>
        </w:rPr>
        <w:t xml:space="preserve"> could be </w:t>
      </w:r>
      <w:r w:rsidR="002746DB">
        <w:rPr>
          <w:rFonts w:cstheme="minorHAnsi"/>
        </w:rPr>
        <w:t>disrupted</w:t>
      </w:r>
      <w:r w:rsidRPr="00A6500D">
        <w:rPr>
          <w:rFonts w:cstheme="minorHAnsi"/>
        </w:rPr>
        <w:t xml:space="preserve"> by th</w:t>
      </w:r>
      <w:r w:rsidR="002746DB">
        <w:rPr>
          <w:rFonts w:cstheme="minorHAnsi"/>
        </w:rPr>
        <w:t>e impacts of climate change, posing</w:t>
      </w:r>
      <w:r w:rsidRPr="00A6500D">
        <w:rPr>
          <w:rFonts w:cstheme="minorHAnsi"/>
        </w:rPr>
        <w:t xml:space="preserve"> potential risks to the University</w:t>
      </w:r>
      <w:r>
        <w:rPr>
          <w:rFonts w:cstheme="minorHAnsi"/>
        </w:rPr>
        <w:t>’s</w:t>
      </w:r>
      <w:r w:rsidRPr="00A6500D">
        <w:rPr>
          <w:rFonts w:cstheme="minorHAnsi"/>
        </w:rPr>
        <w:t xml:space="preserve"> functioning. Therefore, the requirement for adaptation efforts to </w:t>
      </w:r>
      <w:r>
        <w:rPr>
          <w:rFonts w:cstheme="minorHAnsi"/>
        </w:rPr>
        <w:t xml:space="preserve">address </w:t>
      </w:r>
      <w:r w:rsidRPr="00A6500D">
        <w:rPr>
          <w:rFonts w:cstheme="minorHAnsi"/>
        </w:rPr>
        <w:t>these potential impacts is cr</w:t>
      </w:r>
      <w:r w:rsidR="00D144AD">
        <w:rPr>
          <w:rFonts w:cstheme="minorHAnsi"/>
        </w:rPr>
        <w:t>itical in order to future proof</w:t>
      </w:r>
      <w:r>
        <w:rPr>
          <w:rFonts w:cstheme="minorHAnsi"/>
        </w:rPr>
        <w:t xml:space="preserve"> </w:t>
      </w:r>
      <w:r w:rsidRPr="00A6500D">
        <w:rPr>
          <w:rFonts w:cstheme="minorHAnsi"/>
        </w:rPr>
        <w:t>core operations.</w:t>
      </w:r>
      <w:r>
        <w:rPr>
          <w:rFonts w:cstheme="minorHAnsi"/>
        </w:rPr>
        <w:t xml:space="preserve">  Reputational a</w:t>
      </w:r>
      <w:r w:rsidR="002746DB">
        <w:rPr>
          <w:rFonts w:cstheme="minorHAnsi"/>
        </w:rPr>
        <w:t xml:space="preserve">s well as </w:t>
      </w:r>
      <w:r>
        <w:rPr>
          <w:rFonts w:cstheme="minorHAnsi"/>
        </w:rPr>
        <w:t>regulatory risks must be considered along with the more tangible physical risks.</w:t>
      </w:r>
      <w:r w:rsidRPr="00A6500D">
        <w:rPr>
          <w:rFonts w:cstheme="minorHAnsi"/>
        </w:rPr>
        <w:t xml:space="preserve"> </w:t>
      </w:r>
      <w:r>
        <w:rPr>
          <w:rFonts w:cstheme="minorHAnsi"/>
        </w:rPr>
        <w:t>Tackling these risks can</w:t>
      </w:r>
      <w:r w:rsidRPr="00A6500D">
        <w:rPr>
          <w:rFonts w:cstheme="minorHAnsi"/>
        </w:rPr>
        <w:t xml:space="preserve"> be seen as an opportunity to take a key leadership role in climate change adaptation, particularly within the public sector.</w:t>
      </w:r>
      <w:r w:rsidR="00D144AD">
        <w:rPr>
          <w:rStyle w:val="FootnoteReference"/>
          <w:rFonts w:cstheme="minorHAnsi"/>
        </w:rPr>
        <w:footnoteReference w:id="1"/>
      </w:r>
      <w:r w:rsidRPr="00A6500D">
        <w:rPr>
          <w:rFonts w:cstheme="minorHAnsi"/>
        </w:rPr>
        <w:t xml:space="preserve"> </w:t>
      </w:r>
    </w:p>
    <w:p w14:paraId="07DC7268" w14:textId="286EE55A" w:rsidR="00313730" w:rsidRPr="0041369E" w:rsidRDefault="00CF07CA" w:rsidP="0041369E">
      <w:pPr>
        <w:spacing w:after="240" w:line="312" w:lineRule="auto"/>
        <w:rPr>
          <w:rFonts w:cstheme="minorHAnsi"/>
        </w:rPr>
      </w:pPr>
      <w:r>
        <w:t>Devel</w:t>
      </w:r>
      <w:r w:rsidR="00294738">
        <w:t>oping climate resilience beyond existing measures</w:t>
      </w:r>
      <w:r>
        <w:t xml:space="preserve"> within the Unive</w:t>
      </w:r>
      <w:r w:rsidR="007D5BC0">
        <w:t>rsity</w:t>
      </w:r>
      <w:r w:rsidR="0041369E">
        <w:t xml:space="preserve"> ensures compliance with</w:t>
      </w:r>
      <w:r>
        <w:t xml:space="preserve"> the Public Bodies Climate Change Duties under the Climate Change (Scotland) Act 2009.</w:t>
      </w:r>
      <w:r w:rsidR="0041369E">
        <w:t xml:space="preserve"> Such measures can also lead to cost and efficiency savings. </w:t>
      </w:r>
      <w:r w:rsidR="0041369E" w:rsidRPr="0041369E">
        <w:rPr>
          <w:rFonts w:cstheme="minorHAnsi"/>
        </w:rPr>
        <w:t xml:space="preserve">Much evidence exists to support the case for taking </w:t>
      </w:r>
      <w:r w:rsidR="0041369E">
        <w:rPr>
          <w:rFonts w:cstheme="minorHAnsi"/>
        </w:rPr>
        <w:t xml:space="preserve">proactive measures to prepare for </w:t>
      </w:r>
      <w:r w:rsidR="0041369E" w:rsidRPr="0041369E">
        <w:rPr>
          <w:rFonts w:cstheme="minorHAnsi"/>
        </w:rPr>
        <w:t xml:space="preserve">the predicted impacts of climate change. This financial case, which focuses on win-win options for the University as a business entity and adaptation progress, are likely to be the most </w:t>
      </w:r>
      <w:r w:rsidR="002316F6">
        <w:rPr>
          <w:rFonts w:cstheme="minorHAnsi"/>
        </w:rPr>
        <w:t>successful</w:t>
      </w:r>
      <w:r w:rsidR="0041369E">
        <w:rPr>
          <w:rFonts w:cstheme="minorHAnsi"/>
        </w:rPr>
        <w:t>; c</w:t>
      </w:r>
      <w:r w:rsidR="0041369E" w:rsidRPr="0041369E">
        <w:rPr>
          <w:rFonts w:cstheme="minorHAnsi"/>
        </w:rPr>
        <w:t>ost-benefit analysis</w:t>
      </w:r>
      <w:r w:rsidR="0041369E">
        <w:rPr>
          <w:rFonts w:cstheme="minorHAnsi"/>
        </w:rPr>
        <w:t xml:space="preserve"> can be considered</w:t>
      </w:r>
      <w:r w:rsidR="0041369E" w:rsidRPr="0041369E">
        <w:rPr>
          <w:rFonts w:cstheme="minorHAnsi"/>
        </w:rPr>
        <w:t xml:space="preserve"> across the </w:t>
      </w:r>
      <w:r w:rsidR="00D908EF">
        <w:rPr>
          <w:rFonts w:cstheme="minorHAnsi"/>
        </w:rPr>
        <w:t>University’s adaptation framework</w:t>
      </w:r>
      <w:r w:rsidR="0041369E" w:rsidRPr="0041369E">
        <w:rPr>
          <w:rFonts w:cstheme="minorHAnsi"/>
        </w:rPr>
        <w:t xml:space="preserve"> in identifying priorities for action.</w:t>
      </w:r>
      <w:r w:rsidR="009536B8">
        <w:t xml:space="preserve"> </w:t>
      </w:r>
      <w:r w:rsidR="009536B8" w:rsidRPr="007D5BC0">
        <w:t>Innovation UK has developed a business case for adaptation</w:t>
      </w:r>
      <w:r w:rsidR="009536B8" w:rsidRPr="0041369E">
        <w:t xml:space="preserve">, which can be referenced when building the financial argument for adaptation </w:t>
      </w:r>
      <w:r w:rsidR="00837A4C" w:rsidRPr="0041369E">
        <w:t>on the University estate.</w:t>
      </w:r>
      <w:r w:rsidR="00C57407">
        <w:t xml:space="preserve"> At the same time, adaptation often involves expansion of green and blue spaces, which h</w:t>
      </w:r>
      <w:r w:rsidR="00EF0575">
        <w:t>as</w:t>
      </w:r>
      <w:r w:rsidR="00DD5959">
        <w:t xml:space="preserve"> benefits in terms of</w:t>
      </w:r>
      <w:r w:rsidR="00C57407">
        <w:t xml:space="preserve"> student experience of campuses</w:t>
      </w:r>
      <w:r w:rsidR="00D93272">
        <w:t xml:space="preserve">, </w:t>
      </w:r>
      <w:r w:rsidR="00C57407">
        <w:t>well-being for both staff and students</w:t>
      </w:r>
      <w:r w:rsidR="00D93272">
        <w:t xml:space="preserve"> and biodiversity conservation</w:t>
      </w:r>
      <w:r w:rsidR="00C57407">
        <w:t>, also contributing to the city of Edinburgh</w:t>
      </w:r>
      <w:r w:rsidR="00825895">
        <w:t>, which will be a</w:t>
      </w:r>
      <w:r w:rsidR="00C57407">
        <w:t xml:space="preserve"> member of the </w:t>
      </w:r>
      <w:hyperlink r:id="rId11" w:history="1">
        <w:proofErr w:type="spellStart"/>
        <w:r w:rsidR="00C57407" w:rsidRPr="00C57407">
          <w:rPr>
            <w:rStyle w:val="Hyperlink"/>
          </w:rPr>
          <w:t>Biophilic</w:t>
        </w:r>
        <w:proofErr w:type="spellEnd"/>
        <w:r w:rsidR="00C57407" w:rsidRPr="00C57407">
          <w:rPr>
            <w:rStyle w:val="Hyperlink"/>
          </w:rPr>
          <w:t xml:space="preserve"> Cities Network</w:t>
        </w:r>
      </w:hyperlink>
      <w:r w:rsidR="00C57407">
        <w:t>.</w:t>
      </w:r>
    </w:p>
    <w:p w14:paraId="32D7C8B8" w14:textId="50268973" w:rsidR="00991D51" w:rsidRDefault="00643457" w:rsidP="00991D51">
      <w:r>
        <w:t>The following paper</w:t>
      </w:r>
      <w:r w:rsidR="00D908EF">
        <w:t xml:space="preserve"> sets out an adaptation framework</w:t>
      </w:r>
      <w:r w:rsidR="00EF2487">
        <w:t xml:space="preserve"> for the Un</w:t>
      </w:r>
      <w:r w:rsidR="00B838C8">
        <w:t>iversity of Edinburgh.  It describes</w:t>
      </w:r>
      <w:r w:rsidR="00A6500D">
        <w:t xml:space="preserve"> a whole institution</w:t>
      </w:r>
      <w:r w:rsidR="00EF2487">
        <w:t xml:space="preserve"> approach th</w:t>
      </w:r>
      <w:r w:rsidR="00294738">
        <w:t xml:space="preserve">at can result in a </w:t>
      </w:r>
      <w:r w:rsidR="00991D51">
        <w:t xml:space="preserve">more </w:t>
      </w:r>
      <w:r w:rsidR="00294738">
        <w:t>resilien</w:t>
      </w:r>
      <w:r w:rsidR="00991D51">
        <w:t xml:space="preserve">t, </w:t>
      </w:r>
      <w:r w:rsidR="00FD6290">
        <w:t>“</w:t>
      </w:r>
      <w:r w:rsidR="00991D51">
        <w:t>climate ready</w:t>
      </w:r>
      <w:r w:rsidR="00FD6290">
        <w:t>”</w:t>
      </w:r>
      <w:r w:rsidR="00991D51">
        <w:t xml:space="preserve"> esta</w:t>
      </w:r>
      <w:r w:rsidR="00B838C8">
        <w:t>te and acknowledges</w:t>
      </w:r>
      <w:r w:rsidR="00294738">
        <w:t xml:space="preserve"> embedded</w:t>
      </w:r>
      <w:r w:rsidR="00DE699F">
        <w:t>ness</w:t>
      </w:r>
      <w:r w:rsidR="00294738">
        <w:t xml:space="preserve"> in the city of Edinburgh</w:t>
      </w:r>
      <w:r w:rsidR="00EF2487">
        <w:t>.</w:t>
      </w:r>
      <w:r w:rsidR="000A3521">
        <w:t xml:space="preserve"> It has been developed through the involvement of the University community, including academics, students and support groups</w:t>
      </w:r>
      <w:r w:rsidR="009E1941">
        <w:t>, and with support from Adaptation Scotland</w:t>
      </w:r>
      <w:r w:rsidR="000A3521">
        <w:t>.</w:t>
      </w:r>
      <w:r w:rsidR="00D908EF">
        <w:t xml:space="preserve">  The Framework</w:t>
      </w:r>
      <w:r w:rsidR="00A27A2B">
        <w:t xml:space="preserve"> should be </w:t>
      </w:r>
      <w:r>
        <w:t>seen as evolving rather than static, changing</w:t>
      </w:r>
      <w:r w:rsidR="00A27A2B">
        <w:t xml:space="preserve"> with increased understandings of what adapting will mean within the University context.</w:t>
      </w:r>
      <w:r w:rsidR="00C814A8">
        <w:t xml:space="preserve"> We have the following vision for the University of Edinburgh:</w:t>
      </w:r>
    </w:p>
    <w:p w14:paraId="672474AE" w14:textId="00BE3E8F" w:rsidR="007407E1" w:rsidRDefault="005E5652" w:rsidP="00991D51">
      <w:r>
        <w:rPr>
          <w:noProof/>
          <w:lang w:val="en-US" w:eastAsia="en-US"/>
        </w:rPr>
        <mc:AlternateContent>
          <mc:Choice Requires="wpg">
            <w:drawing>
              <wp:anchor distT="45720" distB="45720" distL="182880" distR="182880" simplePos="0" relativeHeight="251659264" behindDoc="0" locked="0" layoutInCell="1" allowOverlap="1" wp14:anchorId="1DBD7840" wp14:editId="11E9D193">
                <wp:simplePos x="0" y="0"/>
                <wp:positionH relativeFrom="margin">
                  <wp:posOffset>105604</wp:posOffset>
                </wp:positionH>
                <wp:positionV relativeFrom="margin">
                  <wp:posOffset>6047740</wp:posOffset>
                </wp:positionV>
                <wp:extent cx="5369560" cy="977265"/>
                <wp:effectExtent l="0" t="0" r="0" b="13335"/>
                <wp:wrapSquare wrapText="bothSides"/>
                <wp:docPr id="198" name="Group 198"/>
                <wp:cNvGraphicFramePr/>
                <a:graphic xmlns:a="http://schemas.openxmlformats.org/drawingml/2006/main">
                  <a:graphicData uri="http://schemas.microsoft.com/office/word/2010/wordprocessingGroup">
                    <wpg:wgp>
                      <wpg:cNvGrpSpPr/>
                      <wpg:grpSpPr>
                        <a:xfrm>
                          <a:off x="0" y="0"/>
                          <a:ext cx="5369560" cy="977265"/>
                          <a:chOff x="154176" y="-196176"/>
                          <a:chExt cx="5119447" cy="1400481"/>
                        </a:xfrm>
                      </wpg:grpSpPr>
                      <wps:wsp>
                        <wps:cNvPr id="199" name="Rectangle 199"/>
                        <wps:cNvSpPr/>
                        <wps:spPr>
                          <a:xfrm>
                            <a:off x="154176" y="-196176"/>
                            <a:ext cx="4988594" cy="15862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47256" w14:textId="77777777" w:rsidR="008814E5" w:rsidRDefault="008814E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54176" y="-11303"/>
                            <a:ext cx="5119447" cy="1215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ADDD9" w14:textId="747401FA" w:rsidR="008814E5" w:rsidRDefault="008814E5">
                              <w:pPr>
                                <w:rPr>
                                  <w:caps/>
                                  <w:color w:val="5B9BD5" w:themeColor="accent1"/>
                                  <w:sz w:val="26"/>
                                  <w:szCs w:val="26"/>
                                </w:rPr>
                              </w:pPr>
                              <w:r w:rsidRPr="00DA1A20">
                                <w:rPr>
                                  <w:caps/>
                                  <w:color w:val="5B9BD5" w:themeColor="accent1"/>
                                  <w:sz w:val="24"/>
                                  <w:szCs w:val="24"/>
                                </w:rPr>
                                <w:t>The University will bE</w:t>
                              </w:r>
                              <w:r w:rsidR="002316F6">
                                <w:rPr>
                                  <w:caps/>
                                  <w:color w:val="5B9BD5" w:themeColor="accent1"/>
                                  <w:sz w:val="24"/>
                                  <w:szCs w:val="24"/>
                                </w:rPr>
                                <w:t>come</w:t>
                              </w:r>
                              <w:r w:rsidRPr="00DA1A20">
                                <w:rPr>
                                  <w:caps/>
                                  <w:color w:val="5B9BD5" w:themeColor="accent1"/>
                                  <w:sz w:val="24"/>
                                  <w:szCs w:val="24"/>
                                </w:rPr>
                                <w:t xml:space="preserve"> more </w:t>
                              </w:r>
                              <w:r w:rsidR="005C12BF">
                                <w:rPr>
                                  <w:caps/>
                                  <w:color w:val="5B9BD5" w:themeColor="accent1"/>
                                  <w:sz w:val="24"/>
                                  <w:szCs w:val="24"/>
                                </w:rPr>
                                <w:t>CLIMATE-</w:t>
                              </w:r>
                              <w:r w:rsidRPr="00DA1A20">
                                <w:rPr>
                                  <w:caps/>
                                  <w:color w:val="5B9BD5" w:themeColor="accent1"/>
                                  <w:sz w:val="24"/>
                                  <w:szCs w:val="24"/>
                                </w:rPr>
                                <w:t>resilienT, creating a sense of place on campuses and PrOMOTING well-being and biodiversity, As An integral part of the wider context of the city of edinburgh</w:t>
                              </w:r>
                              <w:r>
                                <w:rPr>
                                  <w:caps/>
                                  <w:color w:val="5B9BD5" w:themeColor="accent1"/>
                                  <w:sz w:val="26"/>
                                  <w:szCs w:val="26"/>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BD7840" id="Group 198" o:spid="_x0000_s1026" style="position:absolute;margin-left:8.3pt;margin-top:476.2pt;width:422.8pt;height:76.95pt;z-index:251659264;mso-wrap-distance-left:14.4pt;mso-wrap-distance-top:3.6pt;mso-wrap-distance-right:14.4pt;mso-wrap-distance-bottom:3.6pt;mso-position-horizontal-relative:margin;mso-position-vertical-relative:margin;mso-width-relative:margin;mso-height-relative:margin" coordorigin="1541,-1961" coordsize="51194,14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">
                <v:rect id="Rectangle 199" o:spid="_x0000_s1027" style="position:absolute;left:1541;top:-1961;width:49886;height:15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" fillcolor="#5b9bd5 [3204]" stroked="f" strokeweight="1pt">
                  <v:textbox>
                    <w:txbxContent>
                      <w:p w14:paraId="1BF47256" w14:textId="77777777" w:rsidR="008814E5" w:rsidRDefault="008814E5">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1541;top:-113;width:51195;height:121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" filled="f" stroked="f" strokeweight=".5pt">
                  <v:textbox inset=",7.2pt,,0">
                    <w:txbxContent>
                      <w:p w14:paraId="3C2ADDD9" w14:textId="747401FA" w:rsidR="008814E5" w:rsidRDefault="008814E5">
                        <w:pPr>
                          <w:rPr>
                            <w:caps/>
                            <w:color w:val="5B9BD5" w:themeColor="accent1"/>
                            <w:sz w:val="26"/>
                            <w:szCs w:val="26"/>
                          </w:rPr>
                        </w:pPr>
                        <w:r w:rsidRPr="00DA1A20">
                          <w:rPr>
                            <w:caps/>
                            <w:color w:val="5B9BD5" w:themeColor="accent1"/>
                            <w:sz w:val="24"/>
                            <w:szCs w:val="24"/>
                          </w:rPr>
                          <w:t>The University will bE</w:t>
                        </w:r>
                        <w:r w:rsidR="002316F6">
                          <w:rPr>
                            <w:caps/>
                            <w:color w:val="5B9BD5" w:themeColor="accent1"/>
                            <w:sz w:val="24"/>
                            <w:szCs w:val="24"/>
                          </w:rPr>
                          <w:t>come</w:t>
                        </w:r>
                        <w:r w:rsidRPr="00DA1A20">
                          <w:rPr>
                            <w:caps/>
                            <w:color w:val="5B9BD5" w:themeColor="accent1"/>
                            <w:sz w:val="24"/>
                            <w:szCs w:val="24"/>
                          </w:rPr>
                          <w:t xml:space="preserve"> more </w:t>
                        </w:r>
                        <w:r w:rsidR="005C12BF">
                          <w:rPr>
                            <w:caps/>
                            <w:color w:val="5B9BD5" w:themeColor="accent1"/>
                            <w:sz w:val="24"/>
                            <w:szCs w:val="24"/>
                          </w:rPr>
                          <w:t>CLIMATE-</w:t>
                        </w:r>
                        <w:r w:rsidRPr="00DA1A20">
                          <w:rPr>
                            <w:caps/>
                            <w:color w:val="5B9BD5" w:themeColor="accent1"/>
                            <w:sz w:val="24"/>
                            <w:szCs w:val="24"/>
                          </w:rPr>
                          <w:t>resilienT, creating a sense of place on campuses and PrOMOTING well-being and biodiversity, As An integral part of the wider context of the city of edinburgh</w:t>
                        </w:r>
                        <w:r>
                          <w:rPr>
                            <w:caps/>
                            <w:color w:val="5B9BD5" w:themeColor="accent1"/>
                            <w:sz w:val="26"/>
                            <w:szCs w:val="26"/>
                          </w:rPr>
                          <w:t>.</w:t>
                        </w:r>
                      </w:p>
                    </w:txbxContent>
                  </v:textbox>
                </v:shape>
                <w10:wrap type="square" anchorx="margin" anchory="margin"/>
              </v:group>
            </w:pict>
          </mc:Fallback>
        </mc:AlternateContent>
      </w:r>
    </w:p>
    <w:p w14:paraId="7C9D1D09" w14:textId="55FA5C92" w:rsidR="007407E1" w:rsidRDefault="007407E1" w:rsidP="00991D51"/>
    <w:p w14:paraId="326FDCB4" w14:textId="77777777" w:rsidR="007407E1" w:rsidRDefault="007407E1" w:rsidP="00991D51"/>
    <w:p w14:paraId="3D26D4C3" w14:textId="79C8B0CE" w:rsidR="006F4C81" w:rsidRDefault="006F4C81" w:rsidP="006F4C81"/>
    <w:p w14:paraId="21E89759" w14:textId="7B0022A1" w:rsidR="00062893" w:rsidRDefault="00062893" w:rsidP="00DA1A20">
      <w:pPr>
        <w:pStyle w:val="Heading1"/>
      </w:pPr>
      <w:bookmarkStart w:id="1" w:name="_Toc536444533"/>
      <w:r>
        <w:lastRenderedPageBreak/>
        <w:t>University Adaptation</w:t>
      </w:r>
      <w:r w:rsidR="008E5861">
        <w:t xml:space="preserve"> and a</w:t>
      </w:r>
      <w:r w:rsidR="004D1E25">
        <w:t xml:space="preserve"> Whole Institution A</w:t>
      </w:r>
      <w:r w:rsidR="00C81B90">
        <w:t>pproach</w:t>
      </w:r>
      <w:bookmarkEnd w:id="1"/>
      <w:r w:rsidR="00836FBB">
        <w:t xml:space="preserve"> </w:t>
      </w:r>
    </w:p>
    <w:p w14:paraId="6BB07E43" w14:textId="1ECB2E5D" w:rsidR="00C92CF4" w:rsidRPr="00C92CF4" w:rsidRDefault="002406A5" w:rsidP="00DA1A20">
      <w:pPr>
        <w:pStyle w:val="Heading2"/>
      </w:pPr>
      <w:bookmarkStart w:id="2" w:name="_Toc536444534"/>
      <w:r>
        <w:t>Identifying r</w:t>
      </w:r>
      <w:r w:rsidR="00C92CF4">
        <w:t>isks</w:t>
      </w:r>
      <w:bookmarkEnd w:id="2"/>
    </w:p>
    <w:p w14:paraId="6E37D4A8" w14:textId="6D502142" w:rsidR="002406A5" w:rsidRDefault="009536B8" w:rsidP="009536B8">
      <w:r>
        <w:t>We can identify key areas of possible</w:t>
      </w:r>
      <w:r w:rsidR="002746DB">
        <w:t xml:space="preserve"> physical</w:t>
      </w:r>
      <w:r>
        <w:t xml:space="preserve"> risk or vulnerability for </w:t>
      </w:r>
      <w:r w:rsidR="008F7500">
        <w:t xml:space="preserve">the University of </w:t>
      </w:r>
      <w:r>
        <w:t xml:space="preserve">Edinburgh, based on previous events: </w:t>
      </w:r>
    </w:p>
    <w:p w14:paraId="26FC022F" w14:textId="769B57FC" w:rsidR="002406A5" w:rsidRDefault="009536B8" w:rsidP="002406A5">
      <w:pPr>
        <w:pStyle w:val="ListParagraph"/>
        <w:numPr>
          <w:ilvl w:val="0"/>
          <w:numId w:val="13"/>
        </w:numPr>
      </w:pPr>
      <w:r w:rsidRPr="002406A5">
        <w:rPr>
          <w:b/>
        </w:rPr>
        <w:t>water</w:t>
      </w:r>
      <w:r>
        <w:t xml:space="preserve"> (</w:t>
      </w:r>
      <w:r w:rsidR="00875CB5">
        <w:t>damage from flooding, lack of drainage</w:t>
      </w:r>
      <w:r w:rsidR="002406A5">
        <w:t>)</w:t>
      </w:r>
    </w:p>
    <w:p w14:paraId="0D13141F" w14:textId="6B00BBBF" w:rsidR="002406A5" w:rsidRDefault="00905046" w:rsidP="002406A5">
      <w:pPr>
        <w:pStyle w:val="ListParagraph"/>
        <w:numPr>
          <w:ilvl w:val="0"/>
          <w:numId w:val="13"/>
        </w:numPr>
      </w:pPr>
      <w:r w:rsidRPr="002406A5">
        <w:rPr>
          <w:b/>
        </w:rPr>
        <w:t>structural integrity</w:t>
      </w:r>
      <w:r w:rsidR="009536B8">
        <w:t xml:space="preserve"> in</w:t>
      </w:r>
      <w:r w:rsidR="00875CB5">
        <w:t>cluding power distribution (damage from high winds)</w:t>
      </w:r>
    </w:p>
    <w:p w14:paraId="5D1D2D54" w14:textId="16FC501C" w:rsidR="002406A5" w:rsidRDefault="009536B8" w:rsidP="002406A5">
      <w:pPr>
        <w:pStyle w:val="ListParagraph"/>
        <w:numPr>
          <w:ilvl w:val="0"/>
          <w:numId w:val="13"/>
        </w:numPr>
      </w:pPr>
      <w:r w:rsidRPr="002406A5">
        <w:rPr>
          <w:b/>
        </w:rPr>
        <w:t>comfort</w:t>
      </w:r>
      <w:r w:rsidR="00875CB5">
        <w:t xml:space="preserve"> (difficulties keeping buildings cool internally</w:t>
      </w:r>
      <w:r>
        <w:t xml:space="preserve"> and keeping warm). </w:t>
      </w:r>
    </w:p>
    <w:p w14:paraId="7302FB35" w14:textId="07426B19" w:rsidR="009536B8" w:rsidRDefault="002746DB" w:rsidP="009536B8">
      <w:r w:rsidRPr="00A12ECE">
        <w:t>C</w:t>
      </w:r>
      <w:r w:rsidR="00B75D6D" w:rsidRPr="00A12ECE">
        <w:t>onsideration must</w:t>
      </w:r>
      <w:r w:rsidR="00BE65EA" w:rsidRPr="00A12ECE">
        <w:t xml:space="preserve"> </w:t>
      </w:r>
      <w:r w:rsidRPr="00A12ECE">
        <w:t xml:space="preserve">also </w:t>
      </w:r>
      <w:r w:rsidR="00BE65EA" w:rsidRPr="00A12ECE">
        <w:t>be given to</w:t>
      </w:r>
      <w:r w:rsidR="009536B8">
        <w:t>:</w:t>
      </w:r>
      <w:r>
        <w:t xml:space="preserve"> </w:t>
      </w:r>
      <w:r w:rsidR="009536B8">
        <w:t>landscaping</w:t>
      </w:r>
      <w:r>
        <w:t xml:space="preserve"> and biodiversity, communicating adaptation, infrastructure (transport),</w:t>
      </w:r>
      <w:r w:rsidR="00C674B5">
        <w:t xml:space="preserve"> </w:t>
      </w:r>
      <w:r w:rsidR="009536B8">
        <w:t>e</w:t>
      </w:r>
      <w:r w:rsidR="009A1C48">
        <w:t>conomic/commercial impacts, identification of key</w:t>
      </w:r>
      <w:r w:rsidR="008A1D01">
        <w:t xml:space="preserve"> </w:t>
      </w:r>
      <w:r w:rsidR="009536B8">
        <w:t>collections and equipment, legal and regulatory mecha</w:t>
      </w:r>
      <w:r>
        <w:t>nisms and compliance</w:t>
      </w:r>
      <w:r w:rsidR="009A1C48">
        <w:t xml:space="preserve">, </w:t>
      </w:r>
      <w:r w:rsidR="003F2579">
        <w:t xml:space="preserve">and </w:t>
      </w:r>
      <w:r w:rsidR="009A1C48">
        <w:t xml:space="preserve">the </w:t>
      </w:r>
      <w:r w:rsidR="009536B8">
        <w:t>boundaries</w:t>
      </w:r>
      <w:r w:rsidR="009A1C48">
        <w:t xml:space="preserve"> of the Estate</w:t>
      </w:r>
      <w:r w:rsidR="00B75D6D">
        <w:t>.  Keeping in mind</w:t>
      </w:r>
      <w:r w:rsidR="00BE65EA">
        <w:t xml:space="preserve"> the reactive nature of</w:t>
      </w:r>
      <w:r w:rsidR="00C674B5">
        <w:t xml:space="preserve"> putting in place</w:t>
      </w:r>
      <w:r w:rsidR="00BE65EA">
        <w:t xml:space="preserve"> </w:t>
      </w:r>
      <w:r w:rsidR="009536B8">
        <w:t xml:space="preserve">some adaptive </w:t>
      </w:r>
      <w:r w:rsidR="00C674B5">
        <w:t>measures</w:t>
      </w:r>
      <w:r w:rsidR="00BE65EA">
        <w:t xml:space="preserve"> </w:t>
      </w:r>
      <w:r w:rsidR="009536B8">
        <w:t xml:space="preserve">and the need for long-term thinking, the University would benefit from a comprehensive adaptation strategy, not only to </w:t>
      </w:r>
      <w:r w:rsidR="008A1D01">
        <w:t xml:space="preserve">fully </w:t>
      </w:r>
      <w:r w:rsidR="009536B8">
        <w:t>capture what is already being done</w:t>
      </w:r>
      <w:r w:rsidR="008A1D01">
        <w:t xml:space="preserve"> and successful approaches</w:t>
      </w:r>
      <w:r w:rsidR="009536B8">
        <w:t>, but to provide a consistent way forward th</w:t>
      </w:r>
      <w:r w:rsidR="00856DF9">
        <w:t xml:space="preserve">at </w:t>
      </w:r>
      <w:r w:rsidR="009536B8">
        <w:t>result</w:t>
      </w:r>
      <w:r w:rsidR="00856DF9">
        <w:t>s</w:t>
      </w:r>
      <w:r w:rsidR="009536B8">
        <w:t xml:space="preserve"> in</w:t>
      </w:r>
      <w:r w:rsidR="002406A5">
        <w:t xml:space="preserve"> greater University resilience</w:t>
      </w:r>
      <w:r w:rsidR="009536B8">
        <w:t>.</w:t>
      </w:r>
    </w:p>
    <w:p w14:paraId="7D517672" w14:textId="4E902850" w:rsidR="00C92CF4" w:rsidRDefault="002406A5" w:rsidP="00DA1A20">
      <w:pPr>
        <w:pStyle w:val="Heading2"/>
      </w:pPr>
      <w:bookmarkStart w:id="3" w:name="_Toc536444535"/>
      <w:r>
        <w:t>Being climate r</w:t>
      </w:r>
      <w:r w:rsidR="00C92CF4">
        <w:t>eady</w:t>
      </w:r>
      <w:bookmarkEnd w:id="3"/>
    </w:p>
    <w:p w14:paraId="2733A002" w14:textId="3E74AEDF" w:rsidR="00C814A8" w:rsidRDefault="00661651" w:rsidP="0095210F">
      <w:pPr>
        <w:spacing w:line="276" w:lineRule="auto"/>
      </w:pPr>
      <w:r>
        <w:t xml:space="preserve">The Committee on Climate Change (CCC) published the </w:t>
      </w:r>
      <w:hyperlink r:id="rId12" w:history="1">
        <w:r w:rsidRPr="00955D83">
          <w:rPr>
            <w:rStyle w:val="Hyperlink"/>
          </w:rPr>
          <w:t>UK Climate Change Risk Assessment 2017 Evidence Report – Summary for Scotland</w:t>
        </w:r>
      </w:hyperlink>
      <w:r>
        <w:t xml:space="preserve"> (UK CCRA 2017 Scotland National Summary), which lists and rates risks in the areas of natural environment and assets, infrastructure, people and built environment, business and industry, and international dimensions; it provides evidence for identification of relevant risks in the Edinburgh context and adaptation measures taken and/or needed. </w:t>
      </w:r>
      <w:r w:rsidR="00D908EF">
        <w:t>The Adaptation Framework</w:t>
      </w:r>
      <w:r w:rsidR="00294738">
        <w:t xml:space="preserve"> draws from </w:t>
      </w:r>
      <w:r w:rsidR="00EF14EC">
        <w:t xml:space="preserve">the Scottish Government’s </w:t>
      </w:r>
      <w:hyperlink r:id="rId13" w:history="1">
        <w:r w:rsidR="00EF14EC" w:rsidRPr="00ED1E95">
          <w:rPr>
            <w:rStyle w:val="Hyperlink"/>
          </w:rPr>
          <w:t>Climate Change Adaptation Programme</w:t>
        </w:r>
      </w:hyperlink>
      <w:r w:rsidR="007D5BC0">
        <w:t xml:space="preserve"> </w:t>
      </w:r>
      <w:r w:rsidR="0015462D">
        <w:t>that include</w:t>
      </w:r>
      <w:r w:rsidR="00D93272">
        <w:t>s</w:t>
      </w:r>
      <w:r w:rsidR="009536B8">
        <w:t xml:space="preserve"> </w:t>
      </w:r>
      <w:r w:rsidR="009536B8" w:rsidRPr="00D30E1B">
        <w:t>climate ready buildings and infrastructure networks, natural environment and community/society</w:t>
      </w:r>
      <w:r w:rsidR="009536B8">
        <w:t>.</w:t>
      </w:r>
      <w:r w:rsidR="00D908EF">
        <w:t xml:space="preserve"> The Framework</w:t>
      </w:r>
      <w:r w:rsidR="00BE65EA">
        <w:t xml:space="preserve"> also aligns with the</w:t>
      </w:r>
      <w:r>
        <w:t xml:space="preserve"> University’s</w:t>
      </w:r>
      <w:r w:rsidR="00BE65EA">
        <w:t xml:space="preserve"> holistic Sustainability Strategy for estates design g</w:t>
      </w:r>
      <w:r w:rsidR="00E147A9">
        <w:t>oal</w:t>
      </w:r>
      <w:r>
        <w:t>s</w:t>
      </w:r>
      <w:r w:rsidR="0015462D">
        <w:t xml:space="preserve">. </w:t>
      </w:r>
      <w:r>
        <w:t xml:space="preserve">It </w:t>
      </w:r>
      <w:r w:rsidR="008F7500">
        <w:t xml:space="preserve">promotes the involvement of </w:t>
      </w:r>
      <w:r w:rsidR="008F60BA">
        <w:t xml:space="preserve">staff and </w:t>
      </w:r>
      <w:r w:rsidR="00B75D6D">
        <w:t>students in testing</w:t>
      </w:r>
      <w:r w:rsidR="009536B8">
        <w:t xml:space="preserve"> possibilities</w:t>
      </w:r>
      <w:r w:rsidR="00EF14EC">
        <w:t xml:space="preserve"> for adaptation on campuses</w:t>
      </w:r>
      <w:r w:rsidR="009536B8">
        <w:t xml:space="preserve"> through the Living Lab programme.</w:t>
      </w:r>
      <w:r w:rsidR="00E872DE">
        <w:t xml:space="preserve">  Following the whole institution approach of the Climate Change Strategy, we</w:t>
      </w:r>
      <w:r w:rsidR="00277CB6">
        <w:t xml:space="preserve"> have identified prio</w:t>
      </w:r>
      <w:r w:rsidR="00010528">
        <w:t>rity areas for adaptation</w:t>
      </w:r>
      <w:r w:rsidR="00277CB6">
        <w:t xml:space="preserve"> in research, learning and teaching, operations, renewables investment, partnership working and communications.</w:t>
      </w:r>
    </w:p>
    <w:p w14:paraId="7CBEF823" w14:textId="49DF866F" w:rsidR="003F6EBF" w:rsidRDefault="007D5BC0" w:rsidP="009536B8">
      <w:r>
        <w:t>Priorities</w:t>
      </w:r>
      <w:r w:rsidR="003F6EBF">
        <w:t xml:space="preserve"> in </w:t>
      </w:r>
      <w:r w:rsidR="003F6EBF" w:rsidRPr="00377019">
        <w:rPr>
          <w:b/>
        </w:rPr>
        <w:t>research, lea</w:t>
      </w:r>
      <w:r w:rsidR="00277CB6" w:rsidRPr="00377019">
        <w:rPr>
          <w:b/>
        </w:rPr>
        <w:t>rning and teaching</w:t>
      </w:r>
      <w:r w:rsidR="003F6EBF">
        <w:t>:</w:t>
      </w:r>
    </w:p>
    <w:p w14:paraId="454259EA" w14:textId="75AB656B" w:rsidR="00E17B38" w:rsidRDefault="00E17B38" w:rsidP="00D12663">
      <w:pPr>
        <w:pStyle w:val="ListParagraph"/>
        <w:numPr>
          <w:ilvl w:val="0"/>
          <w:numId w:val="4"/>
        </w:numPr>
      </w:pPr>
      <w:r>
        <w:t>Applying</w:t>
      </w:r>
      <w:r w:rsidR="00D12663">
        <w:t xml:space="preserve"> adaptation</w:t>
      </w:r>
      <w:r>
        <w:t xml:space="preserve"> research to campuses as part of the city of Edinburgh</w:t>
      </w:r>
      <w:r w:rsidR="009E0E52">
        <w:t>, taking advantage of the</w:t>
      </w:r>
      <w:r w:rsidR="0015462D">
        <w:t xml:space="preserve"> upcoming</w:t>
      </w:r>
      <w:r w:rsidR="009E0E52">
        <w:t xml:space="preserve"> City Deal</w:t>
      </w:r>
      <w:r w:rsidR="006B622E">
        <w:t xml:space="preserve"> if and where possible</w:t>
      </w:r>
      <w:r w:rsidR="0015462D">
        <w:t>,</w:t>
      </w:r>
      <w:r w:rsidR="00D12663">
        <w:t xml:space="preserve"> and as part of living lab projects</w:t>
      </w:r>
    </w:p>
    <w:p w14:paraId="677264AE" w14:textId="05FC3091" w:rsidR="007E2EF4" w:rsidRDefault="007E2EF4" w:rsidP="00D12663">
      <w:pPr>
        <w:pStyle w:val="ListParagraph"/>
        <w:numPr>
          <w:ilvl w:val="0"/>
          <w:numId w:val="4"/>
        </w:numPr>
      </w:pPr>
      <w:r>
        <w:t xml:space="preserve">Comprehensive mapping and ranking of risks to research, especially where environmental conditions must be controlled for storage of materials (e.g. </w:t>
      </w:r>
      <w:proofErr w:type="spellStart"/>
      <w:r>
        <w:t>biobanking</w:t>
      </w:r>
      <w:proofErr w:type="spellEnd"/>
      <w:r>
        <w:t xml:space="preserve"> of medical, veterinary and biological samples in ULT freezers); but also risk assessment of potential disruption to supply chains (e.g. impact of interrupti</w:t>
      </w:r>
      <w:r w:rsidR="00091E39">
        <w:t>on in liquid helium deliveries)</w:t>
      </w:r>
    </w:p>
    <w:p w14:paraId="1D8041F2" w14:textId="77777777" w:rsidR="00465941" w:rsidRDefault="00465941" w:rsidP="003F6EBF">
      <w:pPr>
        <w:pStyle w:val="ListParagraph"/>
        <w:numPr>
          <w:ilvl w:val="0"/>
          <w:numId w:val="4"/>
        </w:numPr>
      </w:pPr>
      <w:r>
        <w:t>Considering ways of teachin</w:t>
      </w:r>
      <w:r w:rsidR="0015462D">
        <w:t>g in the context of adaptation that can widen participation and enhance student experience in a changing climate (</w:t>
      </w:r>
      <w:r>
        <w:t>e.g. remote teaching options and teaching times</w:t>
      </w:r>
      <w:r w:rsidR="0015462D">
        <w:t>)</w:t>
      </w:r>
    </w:p>
    <w:p w14:paraId="6AA0577E" w14:textId="74A5314B" w:rsidR="0095210F" w:rsidRDefault="00E17B38" w:rsidP="00C814A8">
      <w:pPr>
        <w:pStyle w:val="ListParagraph"/>
        <w:numPr>
          <w:ilvl w:val="0"/>
          <w:numId w:val="4"/>
        </w:numPr>
      </w:pPr>
      <w:r>
        <w:t>Including adaptation in induction materials that introduce the Climate Change Strategy</w:t>
      </w:r>
    </w:p>
    <w:p w14:paraId="1E447832" w14:textId="2C4942C2" w:rsidR="00E17B38" w:rsidRDefault="007D5BC0" w:rsidP="00E17B38">
      <w:r>
        <w:t>Priorities</w:t>
      </w:r>
      <w:r w:rsidR="00E17B38">
        <w:t xml:space="preserve"> identified </w:t>
      </w:r>
      <w:r w:rsidR="00277CB6">
        <w:t xml:space="preserve">for </w:t>
      </w:r>
      <w:r w:rsidR="00277CB6" w:rsidRPr="00377019">
        <w:rPr>
          <w:b/>
        </w:rPr>
        <w:t>operations</w:t>
      </w:r>
      <w:r w:rsidR="00C92CF4">
        <w:rPr>
          <w:b/>
        </w:rPr>
        <w:t xml:space="preserve"> and landscaping</w:t>
      </w:r>
      <w:r w:rsidR="00E17B38">
        <w:t>:</w:t>
      </w:r>
    </w:p>
    <w:p w14:paraId="43C3C884" w14:textId="110B8A61" w:rsidR="009E0E52" w:rsidRDefault="009E0E52" w:rsidP="009E0E52">
      <w:pPr>
        <w:pStyle w:val="ListParagraph"/>
        <w:numPr>
          <w:ilvl w:val="0"/>
          <w:numId w:val="5"/>
        </w:numPr>
      </w:pPr>
      <w:r>
        <w:lastRenderedPageBreak/>
        <w:t>Comprehensive mapping</w:t>
      </w:r>
      <w:r w:rsidR="00D93272">
        <w:t xml:space="preserve"> and ranking</w:t>
      </w:r>
      <w:r w:rsidR="002406A5">
        <w:t xml:space="preserve"> of risks to the E</w:t>
      </w:r>
      <w:r>
        <w:t>state including buildings, infrastructure services and natural environment and development of Estates adaptation risk management plan</w:t>
      </w:r>
    </w:p>
    <w:p w14:paraId="48F04C31" w14:textId="37E7B192" w:rsidR="0081443D" w:rsidRDefault="0081443D" w:rsidP="00E17B38">
      <w:pPr>
        <w:pStyle w:val="ListParagraph"/>
        <w:numPr>
          <w:ilvl w:val="0"/>
          <w:numId w:val="5"/>
        </w:numPr>
      </w:pPr>
      <w:r>
        <w:t>Ensuring adaptation is central in the development of the Edinburgh estates sustainable design pr</w:t>
      </w:r>
      <w:r w:rsidR="00915A9B">
        <w:t>inciples for both new builds,</w:t>
      </w:r>
      <w:r>
        <w:t xml:space="preserve"> existing buildings</w:t>
      </w:r>
      <w:r w:rsidR="003C7589">
        <w:t xml:space="preserve"> and their landscaped contexts</w:t>
      </w:r>
    </w:p>
    <w:p w14:paraId="3E833A77" w14:textId="0929B236" w:rsidR="00915A9B" w:rsidRDefault="00915A9B" w:rsidP="00E17B38">
      <w:pPr>
        <w:pStyle w:val="ListParagraph"/>
        <w:numPr>
          <w:ilvl w:val="0"/>
          <w:numId w:val="5"/>
        </w:numPr>
      </w:pPr>
      <w:r>
        <w:t>Consideration of climate matching and surface water retention in landscaping</w:t>
      </w:r>
      <w:r w:rsidR="003C7589">
        <w:t xml:space="preserve">, with </w:t>
      </w:r>
      <w:r w:rsidR="00905046">
        <w:t xml:space="preserve">possible </w:t>
      </w:r>
      <w:r w:rsidR="003C7589">
        <w:t>testing of the Natural Capita</w:t>
      </w:r>
      <w:r w:rsidR="00905046">
        <w:t>l Standard for Green Infrastructure</w:t>
      </w:r>
      <w:r w:rsidR="00E674A5">
        <w:t xml:space="preserve"> and geodiversity approaches</w:t>
      </w:r>
    </w:p>
    <w:p w14:paraId="45A7BE48" w14:textId="1FB36AFE" w:rsidR="0081443D" w:rsidRDefault="0081443D" w:rsidP="00E17B38">
      <w:pPr>
        <w:pStyle w:val="ListParagraph"/>
        <w:numPr>
          <w:ilvl w:val="0"/>
          <w:numId w:val="5"/>
        </w:numPr>
      </w:pPr>
      <w:r>
        <w:t>Further ma</w:t>
      </w:r>
      <w:r w:rsidR="009A1C48">
        <w:t>pping of non-Estates (non-physical) risks</w:t>
      </w:r>
      <w:r>
        <w:t xml:space="preserve"> (financial, student experience, </w:t>
      </w:r>
      <w:r w:rsidR="00EF14EC">
        <w:t xml:space="preserve">other reputational, </w:t>
      </w:r>
      <w:proofErr w:type="spellStart"/>
      <w:r>
        <w:t>etc</w:t>
      </w:r>
      <w:proofErr w:type="spellEnd"/>
      <w:r>
        <w:t>)</w:t>
      </w:r>
    </w:p>
    <w:p w14:paraId="4F3B98C3" w14:textId="3945FD87" w:rsidR="009E0E52" w:rsidRDefault="007D5BC0" w:rsidP="009E0E52">
      <w:r>
        <w:t>Priorities</w:t>
      </w:r>
      <w:r w:rsidR="009E0E52">
        <w:t xml:space="preserve"> </w:t>
      </w:r>
      <w:r w:rsidR="00905046">
        <w:t>in</w:t>
      </w:r>
      <w:r w:rsidR="000A187E">
        <w:t xml:space="preserve"> </w:t>
      </w:r>
      <w:r w:rsidR="006810E7">
        <w:rPr>
          <w:b/>
        </w:rPr>
        <w:t>renewables technology</w:t>
      </w:r>
      <w:r w:rsidR="009E0E52">
        <w:t>:</w:t>
      </w:r>
    </w:p>
    <w:p w14:paraId="3C604B0E" w14:textId="1D6578AE" w:rsidR="009E0E52" w:rsidRDefault="00905046" w:rsidP="009E0E52">
      <w:pPr>
        <w:pStyle w:val="ListParagraph"/>
        <w:numPr>
          <w:ilvl w:val="0"/>
          <w:numId w:val="6"/>
        </w:numPr>
      </w:pPr>
      <w:r>
        <w:t xml:space="preserve">Considering </w:t>
      </w:r>
      <w:r w:rsidR="00661651">
        <w:t xml:space="preserve">the </w:t>
      </w:r>
      <w:r>
        <w:t>value of</w:t>
      </w:r>
      <w:r w:rsidR="009E0E52">
        <w:t xml:space="preserve"> local power generation</w:t>
      </w:r>
      <w:r w:rsidR="00465941">
        <w:t xml:space="preserve"> and supply</w:t>
      </w:r>
      <w:r w:rsidR="00125A49">
        <w:t xml:space="preserve"> </w:t>
      </w:r>
      <w:r w:rsidR="00825895">
        <w:t xml:space="preserve">- </w:t>
      </w:r>
      <w:r w:rsidR="00125A49">
        <w:t>solar</w:t>
      </w:r>
    </w:p>
    <w:p w14:paraId="19C3B6F2" w14:textId="2061FBFF" w:rsidR="00277CB6" w:rsidRDefault="007D5BC0" w:rsidP="00277CB6">
      <w:r>
        <w:t>Priorities</w:t>
      </w:r>
      <w:r w:rsidR="00277CB6">
        <w:t xml:space="preserve"> for </w:t>
      </w:r>
      <w:r w:rsidR="00277CB6" w:rsidRPr="00377019">
        <w:rPr>
          <w:b/>
        </w:rPr>
        <w:t>partnership working</w:t>
      </w:r>
      <w:r w:rsidR="00277CB6">
        <w:t>:</w:t>
      </w:r>
    </w:p>
    <w:p w14:paraId="044E3204" w14:textId="2E849C54" w:rsidR="00277CB6" w:rsidRDefault="00277CB6" w:rsidP="00277CB6">
      <w:pPr>
        <w:pStyle w:val="ListParagraph"/>
        <w:numPr>
          <w:ilvl w:val="0"/>
          <w:numId w:val="7"/>
        </w:numPr>
      </w:pPr>
      <w:r>
        <w:t>Maintain</w:t>
      </w:r>
      <w:r w:rsidR="007D5BC0">
        <w:t>ing</w:t>
      </w:r>
      <w:r>
        <w:t xml:space="preserve"> strong relationships within existing partners</w:t>
      </w:r>
      <w:r w:rsidR="00B775D8">
        <w:t>hips</w:t>
      </w:r>
      <w:r>
        <w:t xml:space="preserve"> (Edinburgh Adapts, Edinburgh Living Landscape Partnership)</w:t>
      </w:r>
      <w:r w:rsidR="00BF685F">
        <w:t>, including ensuring strong communication links w</w:t>
      </w:r>
      <w:r w:rsidR="008F7500">
        <w:t xml:space="preserve">ith </w:t>
      </w:r>
      <w:r w:rsidR="002406A5">
        <w:t xml:space="preserve">the </w:t>
      </w:r>
      <w:r w:rsidR="008F7500">
        <w:t>City of Edinburgh Council</w:t>
      </w:r>
    </w:p>
    <w:p w14:paraId="46E17D99" w14:textId="230667D8" w:rsidR="00277CB6" w:rsidRDefault="00277CB6" w:rsidP="00277CB6">
      <w:pPr>
        <w:pStyle w:val="ListParagraph"/>
        <w:numPr>
          <w:ilvl w:val="0"/>
          <w:numId w:val="7"/>
        </w:numPr>
      </w:pPr>
      <w:r>
        <w:t>Develop</w:t>
      </w:r>
      <w:r w:rsidR="007D5BC0">
        <w:t>ing</w:t>
      </w:r>
      <w:r>
        <w:t xml:space="preserve"> new local, regional and international partnerships to progress</w:t>
      </w:r>
      <w:r w:rsidR="00E674A5">
        <w:t xml:space="preserve"> thinking and</w:t>
      </w:r>
      <w:r>
        <w:t xml:space="preserve"> action in adaptation</w:t>
      </w:r>
    </w:p>
    <w:p w14:paraId="539C2E9F" w14:textId="77777777" w:rsidR="00D12663" w:rsidRDefault="00D12663" w:rsidP="00D12663">
      <w:pPr>
        <w:pStyle w:val="ListParagraph"/>
        <w:numPr>
          <w:ilvl w:val="0"/>
          <w:numId w:val="7"/>
        </w:numPr>
      </w:pPr>
      <w:r>
        <w:t>Exploring funding opportunities at UK and EU levels (pre-Brexit) for innovative pilot projects to test on University campuses</w:t>
      </w:r>
    </w:p>
    <w:p w14:paraId="29B57403" w14:textId="36B189B7" w:rsidR="00277CB6" w:rsidRDefault="00277CB6" w:rsidP="00277CB6">
      <w:r>
        <w:t>Pr</w:t>
      </w:r>
      <w:r w:rsidR="007D5BC0">
        <w:t>iorities</w:t>
      </w:r>
      <w:r>
        <w:t xml:space="preserve"> for </w:t>
      </w:r>
      <w:r w:rsidRPr="00BB5B1B">
        <w:rPr>
          <w:b/>
        </w:rPr>
        <w:t>communications as part of a climate ready community</w:t>
      </w:r>
      <w:r>
        <w:t>:</w:t>
      </w:r>
    </w:p>
    <w:p w14:paraId="3130604C" w14:textId="699D5158" w:rsidR="00731B5D" w:rsidRDefault="007D5BC0" w:rsidP="00731B5D">
      <w:pPr>
        <w:pStyle w:val="ListParagraph"/>
        <w:numPr>
          <w:ilvl w:val="0"/>
          <w:numId w:val="11"/>
        </w:numPr>
      </w:pPr>
      <w:r>
        <w:t>Raising</w:t>
      </w:r>
      <w:r w:rsidR="00731B5D">
        <w:t xml:space="preserve"> awareness of the importance of adaptation amongst staff and students through targeted events</w:t>
      </w:r>
    </w:p>
    <w:p w14:paraId="7EBF1A03" w14:textId="5CAAE69A" w:rsidR="0090114A" w:rsidRDefault="007D5BC0" w:rsidP="00062893">
      <w:pPr>
        <w:pStyle w:val="ListParagraph"/>
        <w:numPr>
          <w:ilvl w:val="0"/>
          <w:numId w:val="11"/>
        </w:numPr>
      </w:pPr>
      <w:r>
        <w:t>Raising</w:t>
      </w:r>
      <w:r w:rsidR="00731B5D">
        <w:t xml:space="preserve"> public awareness of University projects in this space, considering how to communicate messages effectively</w:t>
      </w:r>
      <w:r w:rsidR="00B775D8">
        <w:t>, including signposting at sites</w:t>
      </w:r>
    </w:p>
    <w:p w14:paraId="4AA8E082" w14:textId="4BB9BD62" w:rsidR="00825895" w:rsidRDefault="00010528" w:rsidP="00010528">
      <w:r>
        <w:t>The following sections provide detailed descriptions of how the University addre</w:t>
      </w:r>
      <w:r w:rsidR="00EE0A90">
        <w:t xml:space="preserve">sses climate risks and </w:t>
      </w:r>
      <w:r>
        <w:t>a more granular vie</w:t>
      </w:r>
      <w:r w:rsidR="00DA1A20">
        <w:t>w of priorities moving forward.</w:t>
      </w:r>
    </w:p>
    <w:p w14:paraId="0455D33D" w14:textId="77777777" w:rsidR="0090114A" w:rsidRDefault="0090114A" w:rsidP="0090114A">
      <w:pPr>
        <w:pStyle w:val="Heading3"/>
      </w:pPr>
      <w:bookmarkStart w:id="4" w:name="_Toc536444536"/>
      <w:r>
        <w:t>Research, learning and teaching</w:t>
      </w:r>
      <w:bookmarkEnd w:id="4"/>
    </w:p>
    <w:p w14:paraId="613F03DA" w14:textId="3D99AEDE" w:rsidR="00920DED" w:rsidRDefault="005F42D1" w:rsidP="00EC7420">
      <w:pPr>
        <w:rPr>
          <w:rFonts w:cstheme="minorHAnsi"/>
        </w:rPr>
      </w:pPr>
      <w:r>
        <w:t>The University of Edinburgh already conducts significant multi-disciplinary and high impact research on the global challenge of climate change</w:t>
      </w:r>
      <w:r w:rsidR="00C22C32">
        <w:t>, as detailed in the Climate Change Strategy 2016-2021</w:t>
      </w:r>
      <w:r>
        <w:t xml:space="preserve">.  </w:t>
      </w:r>
      <w:r w:rsidR="00905046">
        <w:rPr>
          <w:rFonts w:cstheme="minorHAnsi"/>
        </w:rPr>
        <w:t>This research spans humanities and social sciences, science and engineering and medicine and veterinary medicin</w:t>
      </w:r>
      <w:r w:rsidR="000B6DD2">
        <w:rPr>
          <w:rFonts w:cstheme="minorHAnsi"/>
        </w:rPr>
        <w:t>e</w:t>
      </w:r>
      <w:r w:rsidR="00EC7420">
        <w:rPr>
          <w:rFonts w:cstheme="minorHAnsi"/>
        </w:rPr>
        <w:t xml:space="preserve">.  </w:t>
      </w:r>
      <w:r w:rsidR="00C22C32">
        <w:rPr>
          <w:rFonts w:cstheme="minorHAnsi"/>
        </w:rPr>
        <w:t>Recent climate change adaptation research projects led by</w:t>
      </w:r>
      <w:r w:rsidR="000F632C">
        <w:rPr>
          <w:rFonts w:cstheme="minorHAnsi"/>
        </w:rPr>
        <w:t xml:space="preserve"> University of Edinburgh </w:t>
      </w:r>
      <w:r w:rsidR="00C22C32">
        <w:rPr>
          <w:rFonts w:cstheme="minorHAnsi"/>
        </w:rPr>
        <w:t>investigators or with the University in international partnership</w:t>
      </w:r>
      <w:r w:rsidR="000F632C">
        <w:rPr>
          <w:rFonts w:cstheme="minorHAnsi"/>
        </w:rPr>
        <w:t xml:space="preserve"> include</w:t>
      </w:r>
      <w:r w:rsidR="00C22C32">
        <w:rPr>
          <w:rFonts w:cstheme="minorHAnsi"/>
        </w:rPr>
        <w:t xml:space="preserve"> </w:t>
      </w:r>
      <w:hyperlink r:id="rId14" w:history="1">
        <w:r w:rsidR="00C22C32" w:rsidRPr="00C22C32">
          <w:rPr>
            <w:rStyle w:val="Hyperlink"/>
            <w:rFonts w:cstheme="minorHAnsi"/>
          </w:rPr>
          <w:t>ARIES</w:t>
        </w:r>
      </w:hyperlink>
      <w:r w:rsidR="00C22C32">
        <w:rPr>
          <w:rFonts w:cstheme="minorHAnsi"/>
        </w:rPr>
        <w:t xml:space="preserve"> (Adaptation and Resilience in Energy Systems), </w:t>
      </w:r>
      <w:hyperlink r:id="rId15" w:history="1">
        <w:r w:rsidR="000F632C" w:rsidRPr="000F632C">
          <w:rPr>
            <w:rStyle w:val="Hyperlink"/>
            <w:rFonts w:cstheme="minorHAnsi"/>
          </w:rPr>
          <w:t>LUC4C</w:t>
        </w:r>
      </w:hyperlink>
      <w:r w:rsidR="00920DED">
        <w:rPr>
          <w:rFonts w:cstheme="minorHAnsi"/>
        </w:rPr>
        <w:t xml:space="preserve"> (Land Use Change: assessing the net climate forcing, and options for climate change mitigation and adaptation),</w:t>
      </w:r>
      <w:r w:rsidR="000F632C">
        <w:rPr>
          <w:rFonts w:cstheme="minorHAnsi"/>
        </w:rPr>
        <w:t xml:space="preserve"> </w:t>
      </w:r>
      <w:hyperlink r:id="rId16" w:history="1">
        <w:r w:rsidR="000F632C" w:rsidRPr="000F632C">
          <w:rPr>
            <w:rStyle w:val="Hyperlink"/>
            <w:rFonts w:cstheme="minorHAnsi"/>
          </w:rPr>
          <w:t>IMPRESSIONS</w:t>
        </w:r>
      </w:hyperlink>
      <w:r w:rsidR="000F632C">
        <w:rPr>
          <w:rFonts w:cstheme="minorHAnsi"/>
        </w:rPr>
        <w:t xml:space="preserve"> (Impacts and Risks from High-End Scenarios: strategies for innovative solutions),</w:t>
      </w:r>
      <w:r w:rsidR="00920DED">
        <w:rPr>
          <w:rFonts w:cstheme="minorHAnsi"/>
        </w:rPr>
        <w:t xml:space="preserve"> </w:t>
      </w:r>
      <w:hyperlink r:id="rId17" w:history="1">
        <w:r w:rsidR="000F632C" w:rsidRPr="000F632C">
          <w:rPr>
            <w:rStyle w:val="Hyperlink"/>
            <w:rFonts w:cstheme="minorHAnsi"/>
          </w:rPr>
          <w:t>OPERAs</w:t>
        </w:r>
      </w:hyperlink>
      <w:r w:rsidR="000F632C">
        <w:rPr>
          <w:rFonts w:cstheme="minorHAnsi"/>
        </w:rPr>
        <w:t xml:space="preserve"> (Operational Potential of Ecosystem Research Applications) and </w:t>
      </w:r>
      <w:hyperlink r:id="rId18" w:history="1">
        <w:r w:rsidR="00920DED" w:rsidRPr="000F632C">
          <w:rPr>
            <w:rStyle w:val="Hyperlink"/>
            <w:rFonts w:cstheme="minorHAnsi"/>
          </w:rPr>
          <w:t>CLI</w:t>
        </w:r>
        <w:r w:rsidR="000F632C" w:rsidRPr="000F632C">
          <w:rPr>
            <w:rStyle w:val="Hyperlink"/>
            <w:rFonts w:cstheme="minorHAnsi"/>
          </w:rPr>
          <w:t>MSAVE</w:t>
        </w:r>
      </w:hyperlink>
      <w:r w:rsidR="00920DED">
        <w:rPr>
          <w:rFonts w:cstheme="minorHAnsi"/>
        </w:rPr>
        <w:t xml:space="preserve"> (Climate Change Integrated Assessment Methodology for Cross-sectoral Adaptati</w:t>
      </w:r>
      <w:r w:rsidR="000F632C">
        <w:rPr>
          <w:rFonts w:cstheme="minorHAnsi"/>
        </w:rPr>
        <w:t>on and Vulnerability in Europe).</w:t>
      </w:r>
      <w:r w:rsidR="00EE4945">
        <w:rPr>
          <w:rFonts w:cstheme="minorHAnsi"/>
        </w:rPr>
        <w:t xml:space="preserve"> </w:t>
      </w:r>
      <w:hyperlink r:id="rId19" w:history="1">
        <w:proofErr w:type="spellStart"/>
        <w:r w:rsidR="00EE4945" w:rsidRPr="00EE4945">
          <w:rPr>
            <w:rStyle w:val="Hyperlink"/>
            <w:rFonts w:cstheme="minorHAnsi"/>
          </w:rPr>
          <w:t>ClimateXChange</w:t>
        </w:r>
        <w:proofErr w:type="spellEnd"/>
      </w:hyperlink>
      <w:r w:rsidR="00EE4945">
        <w:rPr>
          <w:rFonts w:cstheme="minorHAnsi"/>
        </w:rPr>
        <w:t>, located in the Edinburgh Centre for Carbon Innovation (</w:t>
      </w:r>
      <w:hyperlink r:id="rId20" w:history="1">
        <w:r w:rsidR="00EE4945" w:rsidRPr="008D298C">
          <w:rPr>
            <w:rStyle w:val="Hyperlink"/>
            <w:rFonts w:cstheme="minorHAnsi"/>
          </w:rPr>
          <w:t>ECCI</w:t>
        </w:r>
      </w:hyperlink>
      <w:r w:rsidR="00EE4945">
        <w:rPr>
          <w:rFonts w:cstheme="minorHAnsi"/>
        </w:rPr>
        <w:t>) at the University has provided evidence</w:t>
      </w:r>
      <w:r w:rsidR="008D298C">
        <w:rPr>
          <w:rFonts w:cstheme="minorHAnsi"/>
        </w:rPr>
        <w:t xml:space="preserve"> through research</w:t>
      </w:r>
      <w:r w:rsidR="00EE4945">
        <w:rPr>
          <w:rFonts w:cstheme="minorHAnsi"/>
        </w:rPr>
        <w:t xml:space="preserve"> to the Scottish Government to shape policies in the area of adaptation.</w:t>
      </w:r>
      <w:r w:rsidR="00920DED">
        <w:rPr>
          <w:rFonts w:cstheme="minorHAnsi"/>
        </w:rPr>
        <w:t xml:space="preserve"> </w:t>
      </w:r>
      <w:r w:rsidR="00EE4945">
        <w:rPr>
          <w:rFonts w:cstheme="minorHAnsi"/>
        </w:rPr>
        <w:t>The Department for Social Responsibility and Sustainabil</w:t>
      </w:r>
      <w:r w:rsidR="00BD23DB">
        <w:rPr>
          <w:rFonts w:cstheme="minorHAnsi"/>
        </w:rPr>
        <w:t>ity, in coordination with ECCI</w:t>
      </w:r>
      <w:r w:rsidR="00EE4945">
        <w:rPr>
          <w:rFonts w:cstheme="minorHAnsi"/>
        </w:rPr>
        <w:t xml:space="preserve">, is developing a research knowledge hub to showcase and share the University’s climate </w:t>
      </w:r>
      <w:r w:rsidR="008D298C">
        <w:rPr>
          <w:rFonts w:cstheme="minorHAnsi"/>
        </w:rPr>
        <w:t>change</w:t>
      </w:r>
      <w:r w:rsidR="00C22C32">
        <w:rPr>
          <w:rFonts w:cstheme="minorHAnsi"/>
        </w:rPr>
        <w:t xml:space="preserve"> mitigation and adaptation</w:t>
      </w:r>
      <w:r w:rsidR="00EE4945">
        <w:rPr>
          <w:rFonts w:cstheme="minorHAnsi"/>
        </w:rPr>
        <w:t xml:space="preserve"> research with the public and to encourage collaborative working and knowledge exchange within and </w:t>
      </w:r>
      <w:r w:rsidR="005212FA">
        <w:rPr>
          <w:rFonts w:cstheme="minorHAnsi"/>
        </w:rPr>
        <w:t>out with</w:t>
      </w:r>
      <w:r w:rsidR="00EE4945">
        <w:rPr>
          <w:rFonts w:cstheme="minorHAnsi"/>
        </w:rPr>
        <w:t xml:space="preserve"> the higher education sector.</w:t>
      </w:r>
    </w:p>
    <w:p w14:paraId="49339F12" w14:textId="23DA2E4B" w:rsidR="000B6DD2" w:rsidRPr="005F42D1" w:rsidRDefault="000B6DD2" w:rsidP="00EC7420">
      <w:pPr>
        <w:rPr>
          <w:rFonts w:cstheme="minorHAnsi"/>
        </w:rPr>
      </w:pPr>
      <w:r>
        <w:rPr>
          <w:rFonts w:cstheme="minorHAnsi"/>
        </w:rPr>
        <w:lastRenderedPageBreak/>
        <w:t xml:space="preserve">Comprehensive mapping and ranking of risks to research should be undertaken to ensure that the materials, samples and equipment required by researchers are not in danger from the impacts of climate change such as increasing temperatures in buildings and disruptions to supply chains.  </w:t>
      </w:r>
    </w:p>
    <w:p w14:paraId="4983A121" w14:textId="4E63CE36" w:rsidR="00CC45B2" w:rsidRPr="005F42D1" w:rsidRDefault="008D298C" w:rsidP="00220517">
      <w:pPr>
        <w:rPr>
          <w:rFonts w:cstheme="minorHAnsi"/>
        </w:rPr>
      </w:pPr>
      <w:r>
        <w:rPr>
          <w:rFonts w:cstheme="minorHAnsi"/>
        </w:rPr>
        <w:t>The University</w:t>
      </w:r>
      <w:r w:rsidR="00EE4945">
        <w:rPr>
          <w:rFonts w:cstheme="minorHAnsi"/>
        </w:rPr>
        <w:t xml:space="preserve"> provides students with a grounding in climate change adaptation through the </w:t>
      </w:r>
      <w:hyperlink r:id="rId21" w:history="1">
        <w:r w:rsidR="00EE4945" w:rsidRPr="00EE4945">
          <w:rPr>
            <w:rStyle w:val="Hyperlink"/>
            <w:rFonts w:cstheme="minorHAnsi"/>
          </w:rPr>
          <w:t>MSc in Carbon Management</w:t>
        </w:r>
      </w:hyperlink>
      <w:r>
        <w:rPr>
          <w:rFonts w:cstheme="minorHAnsi"/>
        </w:rPr>
        <w:t xml:space="preserve">,  </w:t>
      </w:r>
      <w:hyperlink r:id="rId22" w:history="1">
        <w:r w:rsidRPr="008D298C">
          <w:rPr>
            <w:rStyle w:val="Hyperlink"/>
            <w:rFonts w:cstheme="minorHAnsi"/>
          </w:rPr>
          <w:t>PG Cert Climate Change Management</w:t>
        </w:r>
      </w:hyperlink>
      <w:r w:rsidR="00220517" w:rsidRPr="005F42D1">
        <w:rPr>
          <w:rFonts w:cstheme="minorHAnsi"/>
        </w:rPr>
        <w:t xml:space="preserve"> </w:t>
      </w:r>
      <w:r>
        <w:rPr>
          <w:rFonts w:cstheme="minorHAnsi"/>
        </w:rPr>
        <w:t xml:space="preserve">and </w:t>
      </w:r>
      <w:hyperlink r:id="rId23" w:history="1">
        <w:r w:rsidRPr="008D298C">
          <w:rPr>
            <w:rStyle w:val="Hyperlink"/>
            <w:rFonts w:cstheme="minorHAnsi"/>
          </w:rPr>
          <w:t>MSc Global Challenges</w:t>
        </w:r>
      </w:hyperlink>
      <w:r>
        <w:rPr>
          <w:rFonts w:cstheme="minorHAnsi"/>
        </w:rPr>
        <w:t>, for example.</w:t>
      </w:r>
      <w:r w:rsidR="00EE4945">
        <w:rPr>
          <w:rFonts w:cstheme="minorHAnsi"/>
        </w:rPr>
        <w:t xml:space="preserve"> </w:t>
      </w:r>
      <w:r w:rsidR="00884229">
        <w:rPr>
          <w:rFonts w:cstheme="minorHAnsi"/>
        </w:rPr>
        <w:t>Staff and student inductions in future will</w:t>
      </w:r>
      <w:r>
        <w:rPr>
          <w:rFonts w:cstheme="minorHAnsi"/>
        </w:rPr>
        <w:t xml:space="preserve"> include an introduction to the climate change strategy, considering both mitigation and adaptation.  </w:t>
      </w:r>
      <w:r w:rsidR="00911C78">
        <w:rPr>
          <w:rFonts w:cstheme="minorHAnsi"/>
        </w:rPr>
        <w:t>At the same time, s</w:t>
      </w:r>
      <w:r w:rsidR="00CC45B2" w:rsidRPr="005F42D1">
        <w:rPr>
          <w:rFonts w:cstheme="minorHAnsi"/>
        </w:rPr>
        <w:t xml:space="preserve">tudent experience enhancement and widening participation could be affected by increasingly volatile weather events. Such events may disrupt students’, and staff’s, ability to travel to attend lectures, so that the ability to switch to remote teaching could </w:t>
      </w:r>
      <w:r w:rsidR="009A1C48">
        <w:rPr>
          <w:rFonts w:cstheme="minorHAnsi"/>
        </w:rPr>
        <w:t>become priority at times. F</w:t>
      </w:r>
      <w:r w:rsidR="00CC45B2" w:rsidRPr="005F42D1">
        <w:rPr>
          <w:rFonts w:cstheme="minorHAnsi"/>
        </w:rPr>
        <w:t>lexibility</w:t>
      </w:r>
      <w:r w:rsidR="002008A3" w:rsidRPr="005F42D1">
        <w:rPr>
          <w:rFonts w:cstheme="minorHAnsi"/>
        </w:rPr>
        <w:t xml:space="preserve"> across University lectures</w:t>
      </w:r>
      <w:r w:rsidR="00CC45B2" w:rsidRPr="005F42D1">
        <w:rPr>
          <w:rFonts w:cstheme="minorHAnsi"/>
        </w:rPr>
        <w:t xml:space="preserve"> would allow students to continue to participate</w:t>
      </w:r>
      <w:r w:rsidR="002008A3" w:rsidRPr="005F42D1">
        <w:rPr>
          <w:rFonts w:cstheme="minorHAnsi"/>
        </w:rPr>
        <w:t xml:space="preserve"> despite weather conditions</w:t>
      </w:r>
      <w:r w:rsidR="00CC45B2" w:rsidRPr="005F42D1">
        <w:rPr>
          <w:rFonts w:cstheme="minorHAnsi"/>
        </w:rPr>
        <w:t xml:space="preserve"> and have other</w:t>
      </w:r>
      <w:r w:rsidR="002008A3" w:rsidRPr="005F42D1">
        <w:rPr>
          <w:rFonts w:cstheme="minorHAnsi"/>
        </w:rPr>
        <w:t xml:space="preserve"> positive</w:t>
      </w:r>
      <w:r w:rsidR="00CC45B2" w:rsidRPr="005F42D1">
        <w:rPr>
          <w:rFonts w:cstheme="minorHAnsi"/>
        </w:rPr>
        <w:t xml:space="preserve"> effects, such as providing access to disabled students wi</w:t>
      </w:r>
      <w:r w:rsidR="008F7500">
        <w:rPr>
          <w:rFonts w:cstheme="minorHAnsi"/>
        </w:rPr>
        <w:t>th mobility issues</w:t>
      </w:r>
      <w:r w:rsidR="00911C78">
        <w:rPr>
          <w:rFonts w:cstheme="minorHAnsi"/>
        </w:rPr>
        <w:t xml:space="preserve">; the recent action to video record lectures across University teaching provides a first step in mitigating this risk.  </w:t>
      </w:r>
      <w:r w:rsidR="002008A3" w:rsidRPr="005F42D1">
        <w:rPr>
          <w:rFonts w:cstheme="minorHAnsi"/>
        </w:rPr>
        <w:t>Climate change affects disadvant</w:t>
      </w:r>
      <w:r w:rsidR="009A1C48">
        <w:rPr>
          <w:rFonts w:cstheme="minorHAnsi"/>
        </w:rPr>
        <w:t>aged groups most and could potentially create barriers to the University experience for</w:t>
      </w:r>
      <w:r w:rsidR="002008A3" w:rsidRPr="005F42D1">
        <w:rPr>
          <w:rFonts w:cstheme="minorHAnsi"/>
        </w:rPr>
        <w:t xml:space="preserve"> potential students from sub-Saharan Africa or the Middle East.  University programmes are already addressing this issue through, for example, </w:t>
      </w:r>
      <w:hyperlink r:id="rId24" w:history="1">
        <w:r w:rsidR="002008A3" w:rsidRPr="005F42D1">
          <w:rPr>
            <w:rStyle w:val="Hyperlink"/>
            <w:rFonts w:cstheme="minorHAnsi"/>
          </w:rPr>
          <w:t>20 scholarships</w:t>
        </w:r>
      </w:hyperlink>
      <w:r w:rsidR="002008A3" w:rsidRPr="005F42D1">
        <w:rPr>
          <w:rFonts w:cstheme="minorHAnsi"/>
        </w:rPr>
        <w:t xml:space="preserve"> to fund students from climate change vulnerable countries for the Postgraduate Certificate in Climate Change Management,</w:t>
      </w:r>
      <w:r w:rsidR="00BD23DB">
        <w:rPr>
          <w:rFonts w:cstheme="minorHAnsi"/>
        </w:rPr>
        <w:t xml:space="preserve"> as a component of the </w:t>
      </w:r>
      <w:r w:rsidR="002008A3" w:rsidRPr="005F42D1">
        <w:rPr>
          <w:rFonts w:cstheme="minorHAnsi"/>
        </w:rPr>
        <w:t>MSc in Carbon Management.</w:t>
      </w:r>
    </w:p>
    <w:p w14:paraId="59C94E25" w14:textId="5ED53F82" w:rsidR="00B806B2" w:rsidRDefault="008D298C" w:rsidP="00062893">
      <w:pPr>
        <w:rPr>
          <w:rFonts w:cstheme="minorHAnsi"/>
        </w:rPr>
      </w:pPr>
      <w:r>
        <w:rPr>
          <w:rFonts w:cstheme="minorHAnsi"/>
        </w:rPr>
        <w:t>While the University exhibits strong leadership in adaptation through research and teaching, there are steps that can be taken to push this engagement further</w:t>
      </w:r>
      <w:r w:rsidR="005C54C7">
        <w:rPr>
          <w:rFonts w:cstheme="minorHAnsi"/>
        </w:rPr>
        <w:t>, with a view to</w:t>
      </w:r>
      <w:r w:rsidR="00FF2F28">
        <w:rPr>
          <w:rFonts w:cstheme="minorHAnsi"/>
        </w:rPr>
        <w:t xml:space="preserve"> the Scottish context. </w:t>
      </w:r>
      <w:r>
        <w:rPr>
          <w:rFonts w:cstheme="minorHAnsi"/>
        </w:rPr>
        <w:t xml:space="preserve">Other universities in Scotland are already </w:t>
      </w:r>
      <w:r w:rsidR="00FF2F28">
        <w:rPr>
          <w:rFonts w:cstheme="minorHAnsi"/>
        </w:rPr>
        <w:t xml:space="preserve">significantly </w:t>
      </w:r>
      <w:r>
        <w:rPr>
          <w:rFonts w:cstheme="minorHAnsi"/>
        </w:rPr>
        <w:t>transforming their campuses to adapt to a changing climate</w:t>
      </w:r>
      <w:r w:rsidR="005212FA">
        <w:rPr>
          <w:rFonts w:cstheme="minorHAnsi"/>
        </w:rPr>
        <w:t xml:space="preserve"> through applied research</w:t>
      </w:r>
      <w:r>
        <w:rPr>
          <w:rFonts w:cstheme="minorHAnsi"/>
        </w:rPr>
        <w:t>.</w:t>
      </w:r>
      <w:r w:rsidR="00B823BB" w:rsidRPr="005F42D1">
        <w:rPr>
          <w:rFonts w:cstheme="minorHAnsi"/>
        </w:rPr>
        <w:t xml:space="preserve"> </w:t>
      </w:r>
      <w:r w:rsidR="00884229">
        <w:rPr>
          <w:rFonts w:cstheme="minorHAnsi"/>
        </w:rPr>
        <w:t xml:space="preserve">The </w:t>
      </w:r>
      <w:r w:rsidR="00B823BB" w:rsidRPr="005F42D1">
        <w:rPr>
          <w:rFonts w:cstheme="minorHAnsi"/>
        </w:rPr>
        <w:t xml:space="preserve">University of Glasgow and </w:t>
      </w:r>
      <w:r w:rsidR="00884229">
        <w:rPr>
          <w:rFonts w:cstheme="minorHAnsi"/>
        </w:rPr>
        <w:t xml:space="preserve">the </w:t>
      </w:r>
      <w:r w:rsidR="00B823BB" w:rsidRPr="005F42D1">
        <w:rPr>
          <w:rFonts w:cstheme="minorHAnsi"/>
        </w:rPr>
        <w:t xml:space="preserve">University of Strathclyde </w:t>
      </w:r>
      <w:r w:rsidR="007A1B32" w:rsidRPr="005F42D1">
        <w:rPr>
          <w:rFonts w:cstheme="minorHAnsi"/>
        </w:rPr>
        <w:t>have</w:t>
      </w:r>
      <w:r w:rsidR="003E4567" w:rsidRPr="005F42D1">
        <w:rPr>
          <w:rFonts w:cstheme="minorHAnsi"/>
        </w:rPr>
        <w:t xml:space="preserve"> considered adaptation in t</w:t>
      </w:r>
      <w:r w:rsidR="00FF2F28">
        <w:rPr>
          <w:rFonts w:cstheme="minorHAnsi"/>
        </w:rPr>
        <w:t xml:space="preserve">he city through use of big data; </w:t>
      </w:r>
      <w:r w:rsidR="00FF2F28" w:rsidRPr="005F42D1">
        <w:rPr>
          <w:rFonts w:cstheme="minorHAnsi"/>
        </w:rPr>
        <w:t xml:space="preserve">University of Glasgow is leading the way in adaptation applied to campus buildings. </w:t>
      </w:r>
      <w:r w:rsidR="00FF2F28">
        <w:rPr>
          <w:rFonts w:cstheme="minorHAnsi"/>
        </w:rPr>
        <w:t xml:space="preserve"> </w:t>
      </w:r>
      <w:r w:rsidR="00884229">
        <w:rPr>
          <w:rFonts w:cstheme="minorHAnsi"/>
        </w:rPr>
        <w:t xml:space="preserve">Glasgow </w:t>
      </w:r>
      <w:r w:rsidR="003E4567" w:rsidRPr="005F42D1">
        <w:rPr>
          <w:rFonts w:cstheme="minorHAnsi"/>
        </w:rPr>
        <w:t>Caledonian University is developing approaches to urban heat islands and green infrastructu</w:t>
      </w:r>
      <w:r w:rsidR="00783B01" w:rsidRPr="005F42D1">
        <w:rPr>
          <w:rFonts w:cstheme="minorHAnsi"/>
        </w:rPr>
        <w:t>re.  The Glasgow City Deal has opened</w:t>
      </w:r>
      <w:r w:rsidR="003E4567" w:rsidRPr="005F42D1">
        <w:rPr>
          <w:rFonts w:cstheme="minorHAnsi"/>
        </w:rPr>
        <w:t xml:space="preserve"> up opportunities for further work, currently in drainage and flooding.</w:t>
      </w:r>
      <w:r w:rsidR="00E06ED7" w:rsidRPr="005F42D1">
        <w:rPr>
          <w:rFonts w:cstheme="minorHAnsi"/>
        </w:rPr>
        <w:t xml:space="preserve"> These examples can provide inspiration and drive for the University of Edinburgh and t</w:t>
      </w:r>
      <w:r w:rsidR="003E4567" w:rsidRPr="005F42D1">
        <w:rPr>
          <w:rFonts w:cstheme="minorHAnsi"/>
        </w:rPr>
        <w:t>he upcoming City</w:t>
      </w:r>
      <w:r w:rsidR="00E06ED7" w:rsidRPr="005F42D1">
        <w:rPr>
          <w:rFonts w:cstheme="minorHAnsi"/>
        </w:rPr>
        <w:t xml:space="preserve"> Deal for Edinburgh</w:t>
      </w:r>
      <w:r w:rsidR="00AE046A">
        <w:rPr>
          <w:rFonts w:cstheme="minorHAnsi"/>
        </w:rPr>
        <w:t xml:space="preserve"> may</w:t>
      </w:r>
      <w:r w:rsidR="00E06ED7" w:rsidRPr="005F42D1">
        <w:rPr>
          <w:rFonts w:cstheme="minorHAnsi"/>
        </w:rPr>
        <w:t xml:space="preserve"> offer</w:t>
      </w:r>
      <w:r w:rsidR="003E4567" w:rsidRPr="005F42D1">
        <w:rPr>
          <w:rFonts w:cstheme="minorHAnsi"/>
        </w:rPr>
        <w:t xml:space="preserve"> opportunities to contribute to adaptati</w:t>
      </w:r>
      <w:r w:rsidR="00C22086">
        <w:rPr>
          <w:rFonts w:cstheme="minorHAnsi"/>
        </w:rPr>
        <w:t>on at city level</w:t>
      </w:r>
      <w:r w:rsidR="003E4567" w:rsidRPr="005F42D1">
        <w:rPr>
          <w:rFonts w:cstheme="minorHAnsi"/>
        </w:rPr>
        <w:t xml:space="preserve">. </w:t>
      </w:r>
      <w:hyperlink r:id="rId25" w:history="1">
        <w:r w:rsidR="008C3698" w:rsidRPr="005F42D1">
          <w:rPr>
            <w:rStyle w:val="Hyperlink"/>
            <w:rFonts w:cstheme="minorHAnsi"/>
          </w:rPr>
          <w:t>Recent research</w:t>
        </w:r>
      </w:hyperlink>
      <w:r w:rsidR="008C3698" w:rsidRPr="005F42D1">
        <w:rPr>
          <w:rFonts w:cstheme="minorHAnsi"/>
        </w:rPr>
        <w:t xml:space="preserve"> has shown the importance of a city focus in mitigation and adaptation efforts</w:t>
      </w:r>
      <w:r w:rsidR="00FF3A59" w:rsidRPr="005F42D1">
        <w:rPr>
          <w:rFonts w:cstheme="minorHAnsi"/>
        </w:rPr>
        <w:t>, and</w:t>
      </w:r>
      <w:r w:rsidR="008C3698" w:rsidRPr="005F42D1">
        <w:rPr>
          <w:rFonts w:cstheme="minorHAnsi"/>
        </w:rPr>
        <w:t xml:space="preserve"> has</w:t>
      </w:r>
      <w:r w:rsidR="00FF3A59" w:rsidRPr="005F42D1">
        <w:rPr>
          <w:rFonts w:cstheme="minorHAnsi"/>
        </w:rPr>
        <w:t xml:space="preserve"> also</w:t>
      </w:r>
      <w:r w:rsidR="008C3698" w:rsidRPr="005F42D1">
        <w:rPr>
          <w:rFonts w:cstheme="minorHAnsi"/>
        </w:rPr>
        <w:t xml:space="preserve"> noted the failure of one-size-fits-all solutions due to the complex and unique contexts of each city.</w:t>
      </w:r>
    </w:p>
    <w:p w14:paraId="1AC7D582" w14:textId="7D3C5E84" w:rsidR="00FF2F28" w:rsidRPr="00ED48EC" w:rsidRDefault="00B74B72" w:rsidP="00062893">
      <w:pPr>
        <w:rPr>
          <w:rFonts w:cstheme="minorHAnsi"/>
          <w:b/>
        </w:rPr>
      </w:pPr>
      <w:r w:rsidRPr="00ED48EC">
        <w:rPr>
          <w:rFonts w:cstheme="minorHAnsi"/>
          <w:b/>
        </w:rPr>
        <w:t xml:space="preserve">The University </w:t>
      </w:r>
      <w:r w:rsidR="004B4DAD" w:rsidRPr="00ED48EC">
        <w:rPr>
          <w:rFonts w:cstheme="minorHAnsi"/>
          <w:b/>
        </w:rPr>
        <w:t>is showing leadership through develo</w:t>
      </w:r>
      <w:r w:rsidR="00D908EF">
        <w:rPr>
          <w:rFonts w:cstheme="minorHAnsi"/>
          <w:b/>
        </w:rPr>
        <w:t xml:space="preserve">pment of an adaptation framework </w:t>
      </w:r>
      <w:r w:rsidR="004B4DAD" w:rsidRPr="00ED48EC">
        <w:rPr>
          <w:rFonts w:cstheme="minorHAnsi"/>
          <w:b/>
        </w:rPr>
        <w:t>focusing</w:t>
      </w:r>
      <w:r w:rsidR="00FF2F28" w:rsidRPr="00ED48EC">
        <w:rPr>
          <w:rFonts w:cstheme="minorHAnsi"/>
          <w:b/>
        </w:rPr>
        <w:t xml:space="preserve"> on the follow</w:t>
      </w:r>
      <w:r w:rsidR="004B4DAD" w:rsidRPr="00ED48EC">
        <w:rPr>
          <w:rFonts w:cstheme="minorHAnsi"/>
          <w:b/>
        </w:rPr>
        <w:t>ing priorities to strengthen</w:t>
      </w:r>
      <w:r w:rsidR="00FF2F28" w:rsidRPr="00ED48EC">
        <w:rPr>
          <w:rFonts w:cstheme="minorHAnsi"/>
          <w:b/>
        </w:rPr>
        <w:t xml:space="preserve"> engagement with adaptation</w:t>
      </w:r>
      <w:r w:rsidR="00BD23DB" w:rsidRPr="00ED48EC">
        <w:rPr>
          <w:rFonts w:cstheme="minorHAnsi"/>
          <w:b/>
        </w:rPr>
        <w:t xml:space="preserve"> in research, learning and teaching</w:t>
      </w:r>
      <w:r w:rsidR="00FF2F28" w:rsidRPr="00ED48EC">
        <w:rPr>
          <w:rFonts w:cstheme="minorHAnsi"/>
          <w:b/>
        </w:rPr>
        <w:t>:</w:t>
      </w:r>
    </w:p>
    <w:p w14:paraId="7F569D8F" w14:textId="77777777" w:rsidR="00FF2F28" w:rsidRPr="005F42D1" w:rsidRDefault="00FF2F28" w:rsidP="00FF2F28">
      <w:pPr>
        <w:pStyle w:val="ListParagraph"/>
        <w:numPr>
          <w:ilvl w:val="0"/>
          <w:numId w:val="4"/>
        </w:numPr>
        <w:rPr>
          <w:rFonts w:cstheme="minorHAnsi"/>
        </w:rPr>
      </w:pPr>
      <w:r w:rsidRPr="005F42D1">
        <w:rPr>
          <w:rFonts w:cstheme="minorHAnsi"/>
        </w:rPr>
        <w:t>Ensure inclusion of adaptation research in development of the Climate Change Research Knowledge Hub</w:t>
      </w:r>
    </w:p>
    <w:p w14:paraId="38E78623" w14:textId="31F212A8" w:rsidR="00FF2F28" w:rsidRPr="005F42D1" w:rsidRDefault="00FF2F28" w:rsidP="00FF2F28">
      <w:pPr>
        <w:pStyle w:val="ListParagraph"/>
        <w:numPr>
          <w:ilvl w:val="0"/>
          <w:numId w:val="4"/>
        </w:numPr>
        <w:rPr>
          <w:rFonts w:cstheme="minorHAnsi"/>
        </w:rPr>
      </w:pPr>
      <w:r w:rsidRPr="005F42D1">
        <w:rPr>
          <w:rFonts w:cstheme="minorHAnsi"/>
        </w:rPr>
        <w:t>Encourage researchers to apply their adaptation research to University campuses as part of the city of Edinburgh,</w:t>
      </w:r>
      <w:r w:rsidR="00AE046A">
        <w:rPr>
          <w:rFonts w:cstheme="minorHAnsi"/>
        </w:rPr>
        <w:t xml:space="preserve"> </w:t>
      </w:r>
      <w:r w:rsidR="00C22086">
        <w:rPr>
          <w:rFonts w:cstheme="minorHAnsi"/>
        </w:rPr>
        <w:t xml:space="preserve">also </w:t>
      </w:r>
      <w:r w:rsidR="00AE046A">
        <w:rPr>
          <w:rFonts w:cstheme="minorHAnsi"/>
        </w:rPr>
        <w:t>considering</w:t>
      </w:r>
      <w:r w:rsidRPr="005F42D1">
        <w:rPr>
          <w:rFonts w:cstheme="minorHAnsi"/>
        </w:rPr>
        <w:t xml:space="preserve"> the upcoming City Deal (learning from Glasgow examples)</w:t>
      </w:r>
    </w:p>
    <w:p w14:paraId="2511CB0D" w14:textId="77777777" w:rsidR="00FF2F28" w:rsidRPr="005F42D1" w:rsidRDefault="00FF2F28" w:rsidP="00FF2F28">
      <w:pPr>
        <w:pStyle w:val="ListParagraph"/>
        <w:numPr>
          <w:ilvl w:val="0"/>
          <w:numId w:val="4"/>
        </w:numPr>
        <w:rPr>
          <w:rFonts w:cstheme="minorHAnsi"/>
        </w:rPr>
      </w:pPr>
      <w:r w:rsidRPr="005F42D1">
        <w:rPr>
          <w:rFonts w:cstheme="minorHAnsi"/>
        </w:rPr>
        <w:t>Ensure student participation in living lab projects around climate change adaptation</w:t>
      </w:r>
    </w:p>
    <w:p w14:paraId="36A77F80" w14:textId="407F3B9C" w:rsidR="00FF2F28" w:rsidRDefault="00FF2F28" w:rsidP="00FF2F28">
      <w:pPr>
        <w:pStyle w:val="ListParagraph"/>
        <w:numPr>
          <w:ilvl w:val="0"/>
          <w:numId w:val="4"/>
        </w:numPr>
        <w:rPr>
          <w:rFonts w:cstheme="minorHAnsi"/>
        </w:rPr>
      </w:pPr>
      <w:r w:rsidRPr="005F42D1">
        <w:rPr>
          <w:rFonts w:cstheme="minorHAnsi"/>
        </w:rPr>
        <w:t>Consider ways of teaching in the context of adaptation that can widen participation and enhance student experience in a changing climate (e.g. remote teaching options</w:t>
      </w:r>
      <w:r w:rsidR="00A12ECE">
        <w:rPr>
          <w:rFonts w:cstheme="minorHAnsi"/>
        </w:rPr>
        <w:t>, including facilities in all new builds,</w:t>
      </w:r>
      <w:r w:rsidRPr="005F42D1">
        <w:rPr>
          <w:rFonts w:cstheme="minorHAnsi"/>
        </w:rPr>
        <w:t xml:space="preserve"> and teaching times)</w:t>
      </w:r>
    </w:p>
    <w:p w14:paraId="61A3E3F5" w14:textId="6A7585D3" w:rsidR="00DD0ECA" w:rsidRPr="005F42D1" w:rsidRDefault="00B92117" w:rsidP="00FF2F28">
      <w:pPr>
        <w:pStyle w:val="ListParagraph"/>
        <w:numPr>
          <w:ilvl w:val="0"/>
          <w:numId w:val="4"/>
        </w:numPr>
        <w:rPr>
          <w:rFonts w:cstheme="minorHAnsi"/>
        </w:rPr>
      </w:pPr>
      <w:r>
        <w:rPr>
          <w:rFonts w:cstheme="minorHAnsi"/>
        </w:rPr>
        <w:t>Ensure integration and review of Adverse Weather Policy for staff, considering increases in extreme weather events</w:t>
      </w:r>
    </w:p>
    <w:p w14:paraId="7305FA8E" w14:textId="11A1843B" w:rsidR="00825895" w:rsidRPr="00825895" w:rsidRDefault="00FF2F28" w:rsidP="00825895">
      <w:pPr>
        <w:pStyle w:val="ListParagraph"/>
        <w:numPr>
          <w:ilvl w:val="0"/>
          <w:numId w:val="4"/>
        </w:numPr>
        <w:rPr>
          <w:rFonts w:cstheme="minorHAnsi"/>
        </w:rPr>
      </w:pPr>
      <w:r w:rsidRPr="005F42D1">
        <w:rPr>
          <w:rFonts w:cstheme="minorHAnsi"/>
        </w:rPr>
        <w:lastRenderedPageBreak/>
        <w:t>Include adaptation in induction materials that introduce the</w:t>
      </w:r>
      <w:r w:rsidR="00BD23DB">
        <w:rPr>
          <w:rFonts w:cstheme="minorHAnsi"/>
        </w:rPr>
        <w:t xml:space="preserve"> University’s</w:t>
      </w:r>
      <w:r w:rsidRPr="005F42D1">
        <w:rPr>
          <w:rFonts w:cstheme="minorHAnsi"/>
        </w:rPr>
        <w:t xml:space="preserve"> Climate Change Strategy</w:t>
      </w:r>
    </w:p>
    <w:p w14:paraId="012D04C5" w14:textId="77777777" w:rsidR="0090114A" w:rsidRPr="004315B9" w:rsidRDefault="0090114A" w:rsidP="0090114A">
      <w:pPr>
        <w:pStyle w:val="Heading3"/>
        <w:rPr>
          <w:rFonts w:asciiTheme="minorHAnsi" w:hAnsiTheme="minorHAnsi" w:cstheme="minorHAnsi"/>
        </w:rPr>
      </w:pPr>
      <w:bookmarkStart w:id="5" w:name="_Toc536444537"/>
      <w:r w:rsidRPr="004315B9">
        <w:rPr>
          <w:rFonts w:asciiTheme="minorHAnsi" w:hAnsiTheme="minorHAnsi" w:cstheme="minorHAnsi"/>
        </w:rPr>
        <w:t>Operations</w:t>
      </w:r>
      <w:bookmarkEnd w:id="5"/>
    </w:p>
    <w:p w14:paraId="371CBCDA" w14:textId="5473F57E" w:rsidR="00BE65EA" w:rsidRPr="005F42D1" w:rsidRDefault="00586727" w:rsidP="00BE65EA">
      <w:pPr>
        <w:rPr>
          <w:rFonts w:cstheme="minorHAnsi"/>
        </w:rPr>
      </w:pPr>
      <w:r w:rsidRPr="005F42D1">
        <w:rPr>
          <w:rFonts w:cstheme="minorHAnsi"/>
        </w:rPr>
        <w:t>The University of Edinburgh has responded</w:t>
      </w:r>
      <w:r w:rsidR="00BF38CB" w:rsidRPr="005F42D1">
        <w:rPr>
          <w:rFonts w:cstheme="minorHAnsi"/>
        </w:rPr>
        <w:t xml:space="preserve"> with adaptation actions</w:t>
      </w:r>
      <w:r w:rsidRPr="005F42D1">
        <w:rPr>
          <w:rFonts w:cstheme="minorHAnsi"/>
        </w:rPr>
        <w:t xml:space="preserve"> to past extreme weather events </w:t>
      </w:r>
      <w:r w:rsidR="00BF38CB" w:rsidRPr="005F42D1">
        <w:rPr>
          <w:rFonts w:cstheme="minorHAnsi"/>
        </w:rPr>
        <w:t xml:space="preserve">that affected campus buildings. </w:t>
      </w:r>
      <w:r w:rsidR="00BE65EA" w:rsidRPr="005F42D1">
        <w:rPr>
          <w:rFonts w:cstheme="minorHAnsi"/>
        </w:rPr>
        <w:t>The Uni</w:t>
      </w:r>
      <w:r w:rsidR="00BF38CB" w:rsidRPr="005F42D1">
        <w:rPr>
          <w:rFonts w:cstheme="minorHAnsi"/>
        </w:rPr>
        <w:t>versity</w:t>
      </w:r>
      <w:r w:rsidR="00BE65EA" w:rsidRPr="005F42D1">
        <w:rPr>
          <w:rFonts w:cstheme="minorHAnsi"/>
        </w:rPr>
        <w:t xml:space="preserve"> has experienced flooding, high winds, complaints of overheating in buildings and high snow fall over the past ten years.  Flooding has been a significant issue in some parts of the est</w:t>
      </w:r>
      <w:r w:rsidR="00A12ECE">
        <w:rPr>
          <w:rFonts w:cstheme="minorHAnsi"/>
        </w:rPr>
        <w:t xml:space="preserve">ate.  The </w:t>
      </w:r>
      <w:r w:rsidR="00505D2B">
        <w:rPr>
          <w:rFonts w:cstheme="minorHAnsi"/>
        </w:rPr>
        <w:t>Kings Buildings</w:t>
      </w:r>
      <w:r w:rsidR="000B6DD2">
        <w:rPr>
          <w:rFonts w:cstheme="minorHAnsi"/>
        </w:rPr>
        <w:t xml:space="preserve"> campus</w:t>
      </w:r>
      <w:r w:rsidR="00505D2B">
        <w:rPr>
          <w:rFonts w:cstheme="minorHAnsi"/>
        </w:rPr>
        <w:t xml:space="preserve"> </w:t>
      </w:r>
      <w:r w:rsidR="00A12ECE">
        <w:rPr>
          <w:rFonts w:cstheme="minorHAnsi"/>
        </w:rPr>
        <w:t>has experienced flooding</w:t>
      </w:r>
      <w:r w:rsidR="00BE65EA" w:rsidRPr="005F42D1">
        <w:rPr>
          <w:rFonts w:cstheme="minorHAnsi"/>
        </w:rPr>
        <w:t>, which has led to an infrastructure project to inc</w:t>
      </w:r>
      <w:r w:rsidR="00A12ECE">
        <w:rPr>
          <w:rFonts w:cstheme="minorHAnsi"/>
        </w:rPr>
        <w:t>rease site resilience.</w:t>
      </w:r>
      <w:r w:rsidR="00BE65EA" w:rsidRPr="005F42D1">
        <w:rPr>
          <w:rFonts w:cstheme="minorHAnsi"/>
        </w:rPr>
        <w:t xml:space="preserve">  Some University buildings have basement levels (e.g. Old College</w:t>
      </w:r>
      <w:r w:rsidR="00505D2B">
        <w:rPr>
          <w:rFonts w:cstheme="minorHAnsi"/>
        </w:rPr>
        <w:t xml:space="preserve"> listed buildings</w:t>
      </w:r>
      <w:r w:rsidR="00BE65EA" w:rsidRPr="005F42D1">
        <w:rPr>
          <w:rFonts w:cstheme="minorHAnsi"/>
        </w:rPr>
        <w:t>) or two to three floors below ground level, and some offices</w:t>
      </w:r>
      <w:r w:rsidR="000B6DD2">
        <w:rPr>
          <w:rFonts w:cstheme="minorHAnsi"/>
        </w:rPr>
        <w:t xml:space="preserve"> in basements</w:t>
      </w:r>
      <w:r w:rsidR="00BE65EA" w:rsidRPr="005F42D1">
        <w:rPr>
          <w:rFonts w:cstheme="minorHAnsi"/>
        </w:rPr>
        <w:t xml:space="preserve"> provi</w:t>
      </w:r>
      <w:r w:rsidR="009A1C48">
        <w:rPr>
          <w:rFonts w:cstheme="minorHAnsi"/>
        </w:rPr>
        <w:t>de storage for collections</w:t>
      </w:r>
      <w:r w:rsidR="00BE65EA" w:rsidRPr="005F42D1">
        <w:rPr>
          <w:rFonts w:cstheme="minorHAnsi"/>
        </w:rPr>
        <w:t xml:space="preserve">. The central campus is particularly vulnerable due to the amount </w:t>
      </w:r>
      <w:r w:rsidR="00A12ECE">
        <w:rPr>
          <w:rFonts w:cstheme="minorHAnsi"/>
        </w:rPr>
        <w:t>of concrete paving</w:t>
      </w:r>
      <w:r w:rsidR="00C22086">
        <w:rPr>
          <w:rFonts w:cstheme="minorHAnsi"/>
        </w:rPr>
        <w:t>. Other</w:t>
      </w:r>
      <w:r w:rsidR="00BE65EA" w:rsidRPr="005F42D1">
        <w:rPr>
          <w:rFonts w:cstheme="minorHAnsi"/>
        </w:rPr>
        <w:t xml:space="preserve"> vulnerable areas of the University estate have been identifie</w:t>
      </w:r>
      <w:r w:rsidR="00BD23DB">
        <w:rPr>
          <w:rFonts w:cstheme="minorHAnsi"/>
        </w:rPr>
        <w:t xml:space="preserve">d, such as </w:t>
      </w:r>
      <w:proofErr w:type="spellStart"/>
      <w:r w:rsidR="00BD23DB">
        <w:rPr>
          <w:rFonts w:cstheme="minorHAnsi"/>
        </w:rPr>
        <w:t>Peffermill</w:t>
      </w:r>
      <w:proofErr w:type="spellEnd"/>
      <w:r w:rsidR="00BD23DB">
        <w:rPr>
          <w:rFonts w:cstheme="minorHAnsi"/>
        </w:rPr>
        <w:t>, sited</w:t>
      </w:r>
      <w:r w:rsidR="00BE65EA" w:rsidRPr="005F42D1">
        <w:rPr>
          <w:rFonts w:cstheme="minorHAnsi"/>
        </w:rPr>
        <w:t xml:space="preserve"> beside a river; new flood</w:t>
      </w:r>
      <w:r w:rsidR="000B6DD2">
        <w:rPr>
          <w:rFonts w:cstheme="minorHAnsi"/>
        </w:rPr>
        <w:t>-adapted</w:t>
      </w:r>
      <w:r w:rsidR="00BE65EA" w:rsidRPr="005F42D1">
        <w:rPr>
          <w:rFonts w:cstheme="minorHAnsi"/>
        </w:rPr>
        <w:t xml:space="preserve"> pitches have been designed but </w:t>
      </w:r>
      <w:r w:rsidR="009A1C48">
        <w:rPr>
          <w:rFonts w:cstheme="minorHAnsi"/>
        </w:rPr>
        <w:t>with significant financial cost</w:t>
      </w:r>
      <w:r w:rsidR="00BE65EA" w:rsidRPr="005F42D1">
        <w:rPr>
          <w:rFonts w:cstheme="minorHAnsi"/>
        </w:rPr>
        <w:t xml:space="preserve">.  A </w:t>
      </w:r>
      <w:r w:rsidR="00FE7F89">
        <w:rPr>
          <w:rFonts w:cstheme="minorHAnsi"/>
        </w:rPr>
        <w:t>flood risk assessment was undertaken with regards to critical engineering infrastructure that could be vulnerabl</w:t>
      </w:r>
      <w:r w:rsidR="000B6DD2">
        <w:rPr>
          <w:rFonts w:cstheme="minorHAnsi"/>
        </w:rPr>
        <w:t>e (high voltage electricity networks</w:t>
      </w:r>
      <w:r w:rsidR="009A1C48">
        <w:rPr>
          <w:rFonts w:cstheme="minorHAnsi"/>
        </w:rPr>
        <w:t xml:space="preserve"> and district heating). A</w:t>
      </w:r>
      <w:r w:rsidR="00FE7F89">
        <w:rPr>
          <w:rFonts w:cstheme="minorHAnsi"/>
        </w:rPr>
        <w:t xml:space="preserve"> </w:t>
      </w:r>
      <w:r w:rsidR="00BE65EA" w:rsidRPr="005F42D1">
        <w:rPr>
          <w:rFonts w:cstheme="minorHAnsi"/>
        </w:rPr>
        <w:t xml:space="preserve">comprehensive investigation of </w:t>
      </w:r>
      <w:r w:rsidR="00FE7F89">
        <w:rPr>
          <w:rFonts w:cstheme="minorHAnsi"/>
        </w:rPr>
        <w:t xml:space="preserve">general </w:t>
      </w:r>
      <w:r w:rsidR="00BE65EA" w:rsidRPr="005F42D1">
        <w:rPr>
          <w:rFonts w:cstheme="minorHAnsi"/>
        </w:rPr>
        <w:t>flood risk</w:t>
      </w:r>
      <w:r w:rsidR="00FE7F89">
        <w:rPr>
          <w:rFonts w:cstheme="minorHAnsi"/>
        </w:rPr>
        <w:t xml:space="preserve"> would be valuable</w:t>
      </w:r>
      <w:r w:rsidR="00BE65EA" w:rsidRPr="005F42D1">
        <w:rPr>
          <w:rFonts w:cstheme="minorHAnsi"/>
        </w:rPr>
        <w:t xml:space="preserve"> so t</w:t>
      </w:r>
      <w:r w:rsidR="00BD23DB">
        <w:rPr>
          <w:rFonts w:cstheme="minorHAnsi"/>
        </w:rPr>
        <w:t>hat a resilience plan</w:t>
      </w:r>
      <w:r w:rsidR="00884229">
        <w:rPr>
          <w:rFonts w:cstheme="minorHAnsi"/>
        </w:rPr>
        <w:t xml:space="preserve"> identifies all areas</w:t>
      </w:r>
      <w:r w:rsidR="00BE65EA" w:rsidRPr="005F42D1">
        <w:rPr>
          <w:rFonts w:cstheme="minorHAnsi"/>
        </w:rPr>
        <w:t xml:space="preserve"> of vulnerability. T</w:t>
      </w:r>
      <w:r w:rsidR="00BD23DB">
        <w:rPr>
          <w:rFonts w:cstheme="minorHAnsi"/>
        </w:rPr>
        <w:t>he nature of rainfall has changed</w:t>
      </w:r>
      <w:r w:rsidR="00BE65EA" w:rsidRPr="005F42D1">
        <w:rPr>
          <w:rFonts w:cstheme="minorHAnsi"/>
        </w:rPr>
        <w:t>, with torrential downpours becoming straight run off, not allowing water the chance to sink in or evaporate.  The University also must rely on</w:t>
      </w:r>
      <w:r w:rsidR="002406A5">
        <w:rPr>
          <w:rFonts w:cstheme="minorHAnsi"/>
        </w:rPr>
        <w:t xml:space="preserve"> City of Edinburgh</w:t>
      </w:r>
      <w:r w:rsidR="00BE65EA" w:rsidRPr="005F42D1">
        <w:rPr>
          <w:rFonts w:cstheme="minorHAnsi"/>
        </w:rPr>
        <w:t xml:space="preserve"> Council services or infrastructure such as drainage and sewers, </w:t>
      </w:r>
      <w:r w:rsidR="002406A5">
        <w:rPr>
          <w:rFonts w:cstheme="minorHAnsi"/>
        </w:rPr>
        <w:t>particularly on the central campus</w:t>
      </w:r>
      <w:r w:rsidR="00505D2B">
        <w:rPr>
          <w:rFonts w:cstheme="minorHAnsi"/>
        </w:rPr>
        <w:t>,</w:t>
      </w:r>
      <w:r w:rsidR="00BE65EA" w:rsidRPr="005F42D1">
        <w:rPr>
          <w:rFonts w:cstheme="minorHAnsi"/>
        </w:rPr>
        <w:t xml:space="preserve"> and s</w:t>
      </w:r>
      <w:r w:rsidR="009A1C48">
        <w:rPr>
          <w:rFonts w:cstheme="minorHAnsi"/>
        </w:rPr>
        <w:t>ometimes these may not</w:t>
      </w:r>
      <w:r w:rsidR="00BE65EA" w:rsidRPr="005F42D1">
        <w:rPr>
          <w:rFonts w:cstheme="minorHAnsi"/>
        </w:rPr>
        <w:t xml:space="preserve"> prevent flooding or other events from occurring.  </w:t>
      </w:r>
      <w:r w:rsidR="009A1C48">
        <w:rPr>
          <w:rFonts w:cstheme="minorHAnsi"/>
        </w:rPr>
        <w:t>Inter-dependency with the city highlights an additional risk to be managed</w:t>
      </w:r>
      <w:r w:rsidR="00BE65EA" w:rsidRPr="005F42D1">
        <w:rPr>
          <w:rFonts w:cstheme="minorHAnsi"/>
        </w:rPr>
        <w:t>.</w:t>
      </w:r>
    </w:p>
    <w:p w14:paraId="3A91D36C" w14:textId="42E0F535" w:rsidR="001A538D" w:rsidRPr="00EE241B" w:rsidRDefault="00BE65EA" w:rsidP="00BE65EA">
      <w:pPr>
        <w:rPr>
          <w:rFonts w:cstheme="minorHAnsi"/>
        </w:rPr>
      </w:pPr>
      <w:r w:rsidRPr="005F42D1">
        <w:rPr>
          <w:rFonts w:cstheme="minorHAnsi"/>
        </w:rPr>
        <w:t>High winds have caused structural damage to campus buildings and</w:t>
      </w:r>
      <w:r w:rsidR="00BD23DB">
        <w:rPr>
          <w:rFonts w:cstheme="minorHAnsi"/>
        </w:rPr>
        <w:t xml:space="preserve"> have</w:t>
      </w:r>
      <w:r w:rsidRPr="005F42D1">
        <w:rPr>
          <w:rFonts w:cstheme="minorHAnsi"/>
        </w:rPr>
        <w:t xml:space="preserve"> impacted trees.  There can be a knock-on effect for power distribution, affecting individual building resilience.  </w:t>
      </w:r>
      <w:r w:rsidR="005545EC" w:rsidRPr="005F42D1">
        <w:rPr>
          <w:rFonts w:cstheme="minorHAnsi"/>
        </w:rPr>
        <w:t>University staff</w:t>
      </w:r>
      <w:r w:rsidRPr="005F42D1">
        <w:rPr>
          <w:rFonts w:cstheme="minorHAnsi"/>
        </w:rPr>
        <w:t xml:space="preserve"> have complained about overheating</w:t>
      </w:r>
      <w:r w:rsidR="005545EC" w:rsidRPr="005F42D1">
        <w:rPr>
          <w:rFonts w:cstheme="minorHAnsi"/>
        </w:rPr>
        <w:t xml:space="preserve"> in buildings where they work</w:t>
      </w:r>
      <w:r w:rsidR="00884229">
        <w:rPr>
          <w:rFonts w:cstheme="minorHAnsi"/>
        </w:rPr>
        <w:t xml:space="preserve"> and it has been noted that a more systematic approach to</w:t>
      </w:r>
      <w:r w:rsidRPr="005F42D1">
        <w:rPr>
          <w:rFonts w:cstheme="minorHAnsi"/>
        </w:rPr>
        <w:t xml:space="preserve"> post occupancy evaluations</w:t>
      </w:r>
      <w:r w:rsidR="001D2DB4" w:rsidRPr="005F42D1">
        <w:rPr>
          <w:rFonts w:cstheme="minorHAnsi"/>
        </w:rPr>
        <w:t xml:space="preserve"> (POEs)</w:t>
      </w:r>
      <w:r w:rsidRPr="005F42D1">
        <w:rPr>
          <w:rFonts w:cstheme="minorHAnsi"/>
        </w:rPr>
        <w:t xml:space="preserve"> to fully capture how buildings perfo</w:t>
      </w:r>
      <w:r w:rsidR="00884229">
        <w:rPr>
          <w:rFonts w:cstheme="minorHAnsi"/>
        </w:rPr>
        <w:t>rm in practice would be beneficial</w:t>
      </w:r>
      <w:r w:rsidR="00FD7BE5">
        <w:rPr>
          <w:rFonts w:cstheme="minorHAnsi"/>
        </w:rPr>
        <w:t>; equally, comfort must be considered for students in teaching spaces and during exams.</w:t>
      </w:r>
      <w:r w:rsidRPr="005F42D1">
        <w:rPr>
          <w:rFonts w:cstheme="minorHAnsi"/>
        </w:rPr>
        <w:t xml:space="preserve"> Planning sites does involve consideration of shading and ventilation, but in some case</w:t>
      </w:r>
      <w:r w:rsidR="00884229">
        <w:rPr>
          <w:rFonts w:cstheme="minorHAnsi"/>
        </w:rPr>
        <w:t>s building design may underperform compared to</w:t>
      </w:r>
      <w:r w:rsidR="00A12ECE">
        <w:rPr>
          <w:rFonts w:cstheme="minorHAnsi"/>
        </w:rPr>
        <w:t xml:space="preserve"> expectations, for instance in terms of air flow and ventilation</w:t>
      </w:r>
      <w:r w:rsidRPr="005F42D1">
        <w:rPr>
          <w:rFonts w:cstheme="minorHAnsi"/>
        </w:rPr>
        <w:t>. Snow events are less frequent, but significant snowfall in 2010</w:t>
      </w:r>
      <w:r w:rsidR="00661651">
        <w:rPr>
          <w:rFonts w:cstheme="minorHAnsi"/>
        </w:rPr>
        <w:t xml:space="preserve"> and 2018</w:t>
      </w:r>
      <w:r w:rsidR="009A1C48">
        <w:rPr>
          <w:rFonts w:cstheme="minorHAnsi"/>
        </w:rPr>
        <w:t xml:space="preserve"> became a city-wide problem for transportation</w:t>
      </w:r>
      <w:r w:rsidR="002406A5">
        <w:rPr>
          <w:rFonts w:cstheme="minorHAnsi"/>
        </w:rPr>
        <w:t>,</w:t>
      </w:r>
      <w:r w:rsidR="009A1C48">
        <w:rPr>
          <w:rFonts w:cstheme="minorHAnsi"/>
        </w:rPr>
        <w:t xml:space="preserve"> affecting staff and student commuting</w:t>
      </w:r>
      <w:r w:rsidR="00746BC3">
        <w:rPr>
          <w:rFonts w:cstheme="minorHAnsi"/>
        </w:rPr>
        <w:t xml:space="preserve">. Estates </w:t>
      </w:r>
      <w:r w:rsidR="00661651">
        <w:rPr>
          <w:rFonts w:cstheme="minorHAnsi"/>
        </w:rPr>
        <w:t xml:space="preserve">has </w:t>
      </w:r>
      <w:r w:rsidR="00746BC3">
        <w:rPr>
          <w:rFonts w:cstheme="minorHAnsi"/>
        </w:rPr>
        <w:t xml:space="preserve">developed a </w:t>
      </w:r>
      <w:r w:rsidRPr="005F42D1">
        <w:rPr>
          <w:rFonts w:cstheme="minorHAnsi"/>
        </w:rPr>
        <w:t>winter manageme</w:t>
      </w:r>
      <w:r w:rsidR="005545EC" w:rsidRPr="005F42D1">
        <w:rPr>
          <w:rFonts w:cstheme="minorHAnsi"/>
        </w:rPr>
        <w:t>nt plan</w:t>
      </w:r>
      <w:r w:rsidR="00746BC3">
        <w:rPr>
          <w:rFonts w:cstheme="minorHAnsi"/>
        </w:rPr>
        <w:t xml:space="preserve"> to mitigate future risk from such weather events</w:t>
      </w:r>
      <w:r w:rsidR="00EE241B">
        <w:rPr>
          <w:rFonts w:cstheme="minorHAnsi"/>
        </w:rPr>
        <w:t>.</w:t>
      </w:r>
    </w:p>
    <w:p w14:paraId="78BA41F3" w14:textId="2DA1B4CB" w:rsidR="009313E0" w:rsidRPr="00ED48EC" w:rsidRDefault="009313E0" w:rsidP="00BE65EA">
      <w:pPr>
        <w:rPr>
          <w:rFonts w:cstheme="minorHAnsi"/>
          <w:b/>
        </w:rPr>
      </w:pPr>
      <w:r w:rsidRPr="00ED48EC">
        <w:rPr>
          <w:rFonts w:cstheme="minorHAnsi"/>
          <w:b/>
        </w:rPr>
        <w:t>The University</w:t>
      </w:r>
      <w:r w:rsidR="00FD7BE5" w:rsidRPr="00ED48EC">
        <w:rPr>
          <w:rFonts w:cstheme="minorHAnsi"/>
          <w:b/>
        </w:rPr>
        <w:t xml:space="preserve"> would benefit from</w:t>
      </w:r>
      <w:r w:rsidR="00746BC3" w:rsidRPr="00ED48EC">
        <w:rPr>
          <w:rFonts w:cstheme="minorHAnsi"/>
          <w:b/>
        </w:rPr>
        <w:t xml:space="preserve"> an integrated</w:t>
      </w:r>
      <w:r w:rsidRPr="00ED48EC">
        <w:rPr>
          <w:rFonts w:cstheme="minorHAnsi"/>
          <w:b/>
        </w:rPr>
        <w:t xml:space="preserve"> and long</w:t>
      </w:r>
      <w:r w:rsidR="00505D2B" w:rsidRPr="00ED48EC">
        <w:rPr>
          <w:rFonts w:cstheme="minorHAnsi"/>
          <w:b/>
        </w:rPr>
        <w:t>er</w:t>
      </w:r>
      <w:r w:rsidRPr="00ED48EC">
        <w:rPr>
          <w:rFonts w:cstheme="minorHAnsi"/>
          <w:b/>
        </w:rPr>
        <w:t>-term approach to adaptation in operations that prioritises the following</w:t>
      </w:r>
      <w:r w:rsidR="00ED48EC">
        <w:rPr>
          <w:rFonts w:cstheme="minorHAnsi"/>
          <w:b/>
        </w:rPr>
        <w:t>:</w:t>
      </w:r>
    </w:p>
    <w:p w14:paraId="0CAA9418" w14:textId="01CFB5C0" w:rsidR="00C92CF4" w:rsidRPr="005F42D1" w:rsidRDefault="00C92CF4" w:rsidP="00C92CF4">
      <w:pPr>
        <w:pStyle w:val="ListParagraph"/>
        <w:numPr>
          <w:ilvl w:val="0"/>
          <w:numId w:val="5"/>
        </w:numPr>
        <w:rPr>
          <w:rFonts w:cstheme="minorHAnsi"/>
        </w:rPr>
      </w:pPr>
      <w:r w:rsidRPr="005F42D1">
        <w:rPr>
          <w:rFonts w:cstheme="minorHAnsi"/>
        </w:rPr>
        <w:t xml:space="preserve">Further development and completion of a </w:t>
      </w:r>
      <w:r w:rsidR="00FE7F89">
        <w:rPr>
          <w:rFonts w:cstheme="minorHAnsi"/>
        </w:rPr>
        <w:t xml:space="preserve">general </w:t>
      </w:r>
      <w:r w:rsidRPr="005F42D1">
        <w:rPr>
          <w:rFonts w:cstheme="minorHAnsi"/>
        </w:rPr>
        <w:t>flood risk resilience plan</w:t>
      </w:r>
    </w:p>
    <w:p w14:paraId="1ECE5681" w14:textId="7D1BABA5" w:rsidR="00A12ECE" w:rsidRDefault="006B622E" w:rsidP="00C92CF4">
      <w:pPr>
        <w:pStyle w:val="ListParagraph"/>
        <w:numPr>
          <w:ilvl w:val="0"/>
          <w:numId w:val="5"/>
        </w:numPr>
        <w:rPr>
          <w:rFonts w:cstheme="minorHAnsi"/>
        </w:rPr>
      </w:pPr>
      <w:r>
        <w:rPr>
          <w:rFonts w:cstheme="minorHAnsi"/>
        </w:rPr>
        <w:t xml:space="preserve">Mapping existing buildings for flooding, </w:t>
      </w:r>
      <w:r w:rsidR="00C92CF4" w:rsidRPr="005F42D1">
        <w:rPr>
          <w:rFonts w:cstheme="minorHAnsi"/>
        </w:rPr>
        <w:t>structural and overheating risks</w:t>
      </w:r>
      <w:r w:rsidR="003C7589">
        <w:rPr>
          <w:rFonts w:cstheme="minorHAnsi"/>
        </w:rPr>
        <w:t>, includin</w:t>
      </w:r>
      <w:r w:rsidR="00A12ECE">
        <w:rPr>
          <w:rFonts w:cstheme="minorHAnsi"/>
        </w:rPr>
        <w:t>g the case for listed buildings – following Historic Environment Scotland guidelines for adaptation in traditional buildings and ensuring inclusion in development of estates sustainable design standards</w:t>
      </w:r>
    </w:p>
    <w:p w14:paraId="0700112C" w14:textId="436E477C" w:rsidR="00C92CF4" w:rsidRDefault="00A12ECE" w:rsidP="00C92CF4">
      <w:pPr>
        <w:pStyle w:val="ListParagraph"/>
        <w:numPr>
          <w:ilvl w:val="0"/>
          <w:numId w:val="5"/>
        </w:numPr>
        <w:rPr>
          <w:rFonts w:cstheme="minorHAnsi"/>
        </w:rPr>
      </w:pPr>
      <w:r>
        <w:rPr>
          <w:rFonts w:cstheme="minorHAnsi"/>
        </w:rPr>
        <w:t>F</w:t>
      </w:r>
      <w:r w:rsidR="00C92CF4" w:rsidRPr="005F42D1">
        <w:rPr>
          <w:rFonts w:cstheme="minorHAnsi"/>
        </w:rPr>
        <w:t xml:space="preserve">ull consideration of </w:t>
      </w:r>
      <w:r>
        <w:rPr>
          <w:rFonts w:cstheme="minorHAnsi"/>
        </w:rPr>
        <w:t xml:space="preserve">flooding issues and </w:t>
      </w:r>
      <w:r w:rsidR="00C92CF4" w:rsidRPr="005F42D1">
        <w:rPr>
          <w:rFonts w:cstheme="minorHAnsi"/>
        </w:rPr>
        <w:t>comfort, both present and future, in new</w:t>
      </w:r>
      <w:r>
        <w:rPr>
          <w:rFonts w:cstheme="minorHAnsi"/>
        </w:rPr>
        <w:t xml:space="preserve"> build design planning</w:t>
      </w:r>
      <w:r w:rsidR="00C92CF4" w:rsidRPr="005F42D1">
        <w:rPr>
          <w:rFonts w:cstheme="minorHAnsi"/>
        </w:rPr>
        <w:t xml:space="preserve"> (e.g. considering passive design, natural and mixed mode ventilation)</w:t>
      </w:r>
      <w:r w:rsidR="004315B9">
        <w:rPr>
          <w:rFonts w:cstheme="minorHAnsi"/>
        </w:rPr>
        <w:t xml:space="preserve"> – following the estates sustainable de</w:t>
      </w:r>
      <w:r>
        <w:rPr>
          <w:rFonts w:cstheme="minorHAnsi"/>
        </w:rPr>
        <w:t>sign standards with consideration of</w:t>
      </w:r>
      <w:r w:rsidR="000B6DD2">
        <w:rPr>
          <w:rFonts w:cstheme="minorHAnsi"/>
        </w:rPr>
        <w:t xml:space="preserve"> mandatory inclusion of</w:t>
      </w:r>
      <w:r w:rsidR="004315B9">
        <w:rPr>
          <w:rFonts w:cstheme="minorHAnsi"/>
        </w:rPr>
        <w:t xml:space="preserve"> future </w:t>
      </w:r>
      <w:r w:rsidR="000B6DD2">
        <w:rPr>
          <w:rFonts w:cstheme="minorHAnsi"/>
        </w:rPr>
        <w:t xml:space="preserve">climate </w:t>
      </w:r>
      <w:r w:rsidR="004315B9">
        <w:rPr>
          <w:rFonts w:cstheme="minorHAnsi"/>
        </w:rPr>
        <w:t>predictions for 2020/50/80 as design criteria</w:t>
      </w:r>
    </w:p>
    <w:p w14:paraId="34DC923C" w14:textId="48784FB7" w:rsidR="00C92CF4" w:rsidRDefault="00C92CF4" w:rsidP="00C92CF4">
      <w:pPr>
        <w:pStyle w:val="ListParagraph"/>
        <w:numPr>
          <w:ilvl w:val="0"/>
          <w:numId w:val="5"/>
        </w:numPr>
        <w:rPr>
          <w:rFonts w:cstheme="minorHAnsi"/>
        </w:rPr>
      </w:pPr>
      <w:r w:rsidRPr="005F42D1">
        <w:rPr>
          <w:rFonts w:cstheme="minorHAnsi"/>
        </w:rPr>
        <w:t>Further m</w:t>
      </w:r>
      <w:r w:rsidR="005C5025">
        <w:rPr>
          <w:rFonts w:cstheme="minorHAnsi"/>
        </w:rPr>
        <w:t>apping of non-Estates</w:t>
      </w:r>
      <w:r w:rsidR="00746BC3">
        <w:rPr>
          <w:rFonts w:cstheme="minorHAnsi"/>
        </w:rPr>
        <w:t xml:space="preserve"> risks</w:t>
      </w:r>
      <w:r>
        <w:rPr>
          <w:rFonts w:cstheme="minorHAnsi"/>
        </w:rPr>
        <w:t xml:space="preserve">, </w:t>
      </w:r>
      <w:r w:rsidRPr="005F42D1">
        <w:rPr>
          <w:rFonts w:cstheme="minorHAnsi"/>
        </w:rPr>
        <w:t xml:space="preserve">e.g. </w:t>
      </w:r>
      <w:r w:rsidR="008763DB">
        <w:rPr>
          <w:rFonts w:cstheme="minorHAnsi"/>
        </w:rPr>
        <w:t xml:space="preserve">city transport links, </w:t>
      </w:r>
      <w:r w:rsidRPr="005F42D1">
        <w:rPr>
          <w:rFonts w:cstheme="minorHAnsi"/>
        </w:rPr>
        <w:t xml:space="preserve">financial, </w:t>
      </w:r>
      <w:r>
        <w:rPr>
          <w:rFonts w:cstheme="minorHAnsi"/>
        </w:rPr>
        <w:t>student experience</w:t>
      </w:r>
      <w:r w:rsidR="004D032E">
        <w:rPr>
          <w:rFonts w:cstheme="minorHAnsi"/>
        </w:rPr>
        <w:t>, IT and other equipment</w:t>
      </w:r>
      <w:r w:rsidRPr="005F42D1">
        <w:rPr>
          <w:rFonts w:cstheme="minorHAnsi"/>
        </w:rPr>
        <w:t xml:space="preserve">, </w:t>
      </w:r>
      <w:r w:rsidR="00A12ECE">
        <w:rPr>
          <w:rFonts w:cstheme="minorHAnsi"/>
        </w:rPr>
        <w:t xml:space="preserve">identifying reputational risks and </w:t>
      </w:r>
      <w:r w:rsidRPr="005F42D1">
        <w:rPr>
          <w:rFonts w:cstheme="minorHAnsi"/>
        </w:rPr>
        <w:t>referring to the Business Areas Climate Assessment Tool (BACLIAT) method</w:t>
      </w:r>
    </w:p>
    <w:p w14:paraId="6C092CB5" w14:textId="59BFCC6D" w:rsidR="004315B9" w:rsidRPr="004315B9" w:rsidRDefault="004315B9" w:rsidP="004315B9">
      <w:pPr>
        <w:pStyle w:val="ListParagraph"/>
        <w:numPr>
          <w:ilvl w:val="0"/>
          <w:numId w:val="5"/>
        </w:numPr>
        <w:rPr>
          <w:rFonts w:cstheme="minorHAnsi"/>
        </w:rPr>
      </w:pPr>
      <w:r>
        <w:rPr>
          <w:rFonts w:cstheme="minorHAnsi"/>
        </w:rPr>
        <w:lastRenderedPageBreak/>
        <w:t xml:space="preserve">Consideration of testing solutions such as building information systems for climate responsiveness and means to insulate campuses against reliance on local/city infrastructure </w:t>
      </w:r>
    </w:p>
    <w:p w14:paraId="597910CA" w14:textId="74BE4B90" w:rsidR="00825895" w:rsidRPr="00825895" w:rsidRDefault="00C92CF4" w:rsidP="00825895">
      <w:pPr>
        <w:pStyle w:val="ListParagraph"/>
        <w:numPr>
          <w:ilvl w:val="0"/>
          <w:numId w:val="5"/>
        </w:numPr>
        <w:rPr>
          <w:rFonts w:cstheme="minorHAnsi"/>
        </w:rPr>
      </w:pPr>
      <w:r w:rsidRPr="00C92CF4">
        <w:rPr>
          <w:rFonts w:cstheme="minorHAnsi"/>
        </w:rPr>
        <w:t xml:space="preserve">Continued support of reuse programmes such as </w:t>
      </w:r>
      <w:proofErr w:type="spellStart"/>
      <w:r w:rsidRPr="00C92CF4">
        <w:rPr>
          <w:rFonts w:cstheme="minorHAnsi"/>
        </w:rPr>
        <w:t>WARPit</w:t>
      </w:r>
      <w:proofErr w:type="spellEnd"/>
      <w:r w:rsidRPr="00C92CF4">
        <w:rPr>
          <w:rFonts w:cstheme="minorHAnsi"/>
        </w:rPr>
        <w:t xml:space="preserve">, </w:t>
      </w:r>
      <w:r w:rsidR="00A12ECE">
        <w:rPr>
          <w:rFonts w:cstheme="minorHAnsi"/>
        </w:rPr>
        <w:t xml:space="preserve">and </w:t>
      </w:r>
      <w:r w:rsidRPr="00C92CF4">
        <w:rPr>
          <w:rFonts w:cstheme="minorHAnsi"/>
        </w:rPr>
        <w:t xml:space="preserve">sustainable procurement to shorten supply chains </w:t>
      </w:r>
    </w:p>
    <w:p w14:paraId="1532FE75" w14:textId="177DD1B8" w:rsidR="00C92CF4" w:rsidRPr="004315B9" w:rsidRDefault="00A20178" w:rsidP="00C92CF4">
      <w:pPr>
        <w:pStyle w:val="Heading3"/>
      </w:pPr>
      <w:bookmarkStart w:id="6" w:name="_Toc536444538"/>
      <w:r>
        <w:t>Landscaping and b</w:t>
      </w:r>
      <w:r w:rsidR="00C92CF4" w:rsidRPr="004315B9">
        <w:t>iodiversity</w:t>
      </w:r>
      <w:bookmarkEnd w:id="6"/>
    </w:p>
    <w:p w14:paraId="1F7491D0" w14:textId="77777777" w:rsidR="005C5025" w:rsidRDefault="00505D2B" w:rsidP="006240E9">
      <w:pPr>
        <w:rPr>
          <w:rFonts w:cstheme="minorHAnsi"/>
        </w:rPr>
      </w:pPr>
      <w:r>
        <w:rPr>
          <w:rFonts w:cstheme="minorHAnsi"/>
        </w:rPr>
        <w:t>The University</w:t>
      </w:r>
      <w:r w:rsidRPr="005F42D1">
        <w:rPr>
          <w:rFonts w:cstheme="minorHAnsi"/>
        </w:rPr>
        <w:t xml:space="preserve"> exhibits a solid understanding of how to implement measures in landscaping to address adaptation, including provision for biodiversity conservation</w:t>
      </w:r>
      <w:r>
        <w:rPr>
          <w:rFonts w:cstheme="minorHAnsi"/>
        </w:rPr>
        <w:t xml:space="preserve">.  </w:t>
      </w:r>
      <w:r w:rsidR="006240E9">
        <w:rPr>
          <w:rFonts w:cstheme="minorHAnsi"/>
        </w:rPr>
        <w:t xml:space="preserve">Landscaping plans </w:t>
      </w:r>
      <w:r w:rsidR="00BF38CB" w:rsidRPr="005F42D1">
        <w:rPr>
          <w:rFonts w:cstheme="minorHAnsi"/>
        </w:rPr>
        <w:t>for University grounds</w:t>
      </w:r>
      <w:r w:rsidR="006240E9">
        <w:rPr>
          <w:rFonts w:cstheme="minorHAnsi"/>
        </w:rPr>
        <w:t xml:space="preserve"> in 2017-18 include</w:t>
      </w:r>
      <w:r w:rsidR="005C5025">
        <w:rPr>
          <w:rFonts w:cstheme="minorHAnsi"/>
        </w:rPr>
        <w:t>:</w:t>
      </w:r>
      <w:r w:rsidR="006240E9">
        <w:rPr>
          <w:rFonts w:cstheme="minorHAnsi"/>
        </w:rPr>
        <w:t xml:space="preserve"> </w:t>
      </w:r>
    </w:p>
    <w:p w14:paraId="7109C6C0" w14:textId="29282731" w:rsidR="005C5025" w:rsidRDefault="006240E9" w:rsidP="005C5025">
      <w:pPr>
        <w:pStyle w:val="ListParagraph"/>
        <w:numPr>
          <w:ilvl w:val="0"/>
          <w:numId w:val="14"/>
        </w:numPr>
        <w:rPr>
          <w:rFonts w:cstheme="minorHAnsi"/>
        </w:rPr>
      </w:pPr>
      <w:r w:rsidRPr="005C5025">
        <w:rPr>
          <w:rFonts w:cstheme="minorHAnsi"/>
        </w:rPr>
        <w:t>mapping of mowing regime</w:t>
      </w:r>
      <w:r w:rsidR="003C7589" w:rsidRPr="005C5025">
        <w:rPr>
          <w:rFonts w:cstheme="minorHAnsi"/>
        </w:rPr>
        <w:t>s</w:t>
      </w:r>
      <w:r w:rsidRPr="005C5025">
        <w:rPr>
          <w:rFonts w:cstheme="minorHAnsi"/>
        </w:rPr>
        <w:t xml:space="preserve"> </w:t>
      </w:r>
    </w:p>
    <w:p w14:paraId="08ACD92E" w14:textId="77777777" w:rsidR="005C5025" w:rsidRDefault="006240E9" w:rsidP="005C5025">
      <w:pPr>
        <w:pStyle w:val="ListParagraph"/>
        <w:numPr>
          <w:ilvl w:val="0"/>
          <w:numId w:val="14"/>
        </w:numPr>
        <w:rPr>
          <w:rFonts w:cstheme="minorHAnsi"/>
        </w:rPr>
      </w:pPr>
      <w:r w:rsidRPr="005C5025">
        <w:rPr>
          <w:rFonts w:cstheme="minorHAnsi"/>
        </w:rPr>
        <w:t>planti</w:t>
      </w:r>
      <w:r w:rsidR="005C5025">
        <w:rPr>
          <w:rFonts w:cstheme="minorHAnsi"/>
        </w:rPr>
        <w:t>ng beds and biodiversity sites</w:t>
      </w:r>
    </w:p>
    <w:p w14:paraId="567B3A3F" w14:textId="77777777" w:rsidR="005C5025" w:rsidRDefault="006240E9" w:rsidP="005C5025">
      <w:pPr>
        <w:pStyle w:val="ListParagraph"/>
        <w:numPr>
          <w:ilvl w:val="0"/>
          <w:numId w:val="14"/>
        </w:numPr>
        <w:rPr>
          <w:rFonts w:cstheme="minorHAnsi"/>
        </w:rPr>
      </w:pPr>
      <w:r w:rsidRPr="005C5025">
        <w:rPr>
          <w:rFonts w:cstheme="minorHAnsi"/>
        </w:rPr>
        <w:t>a r</w:t>
      </w:r>
      <w:r w:rsidR="005C5025">
        <w:rPr>
          <w:rFonts w:cstheme="minorHAnsi"/>
        </w:rPr>
        <w:t>eview of grass cutting regimes</w:t>
      </w:r>
    </w:p>
    <w:p w14:paraId="75619E84" w14:textId="77777777" w:rsidR="005C5025" w:rsidRDefault="006240E9" w:rsidP="005C5025">
      <w:pPr>
        <w:pStyle w:val="ListParagraph"/>
        <w:numPr>
          <w:ilvl w:val="0"/>
          <w:numId w:val="14"/>
        </w:numPr>
        <w:rPr>
          <w:rFonts w:cstheme="minorHAnsi"/>
        </w:rPr>
      </w:pPr>
      <w:r w:rsidRPr="005C5025">
        <w:rPr>
          <w:rFonts w:cstheme="minorHAnsi"/>
        </w:rPr>
        <w:t xml:space="preserve">extension </w:t>
      </w:r>
      <w:r w:rsidR="005C5025">
        <w:rPr>
          <w:rFonts w:cstheme="minorHAnsi"/>
        </w:rPr>
        <w:t>of grassland meadows</w:t>
      </w:r>
    </w:p>
    <w:p w14:paraId="4D7EA3E0" w14:textId="77777777" w:rsidR="005C5025" w:rsidRDefault="004130DC" w:rsidP="005C5025">
      <w:pPr>
        <w:pStyle w:val="ListParagraph"/>
        <w:numPr>
          <w:ilvl w:val="0"/>
          <w:numId w:val="14"/>
        </w:numPr>
        <w:rPr>
          <w:rFonts w:cstheme="minorHAnsi"/>
        </w:rPr>
      </w:pPr>
      <w:r w:rsidRPr="005C5025">
        <w:rPr>
          <w:rFonts w:cstheme="minorHAnsi"/>
        </w:rPr>
        <w:t xml:space="preserve">expansion of </w:t>
      </w:r>
      <w:r w:rsidR="00BE65EA" w:rsidRPr="005C5025">
        <w:rPr>
          <w:rFonts w:cstheme="minorHAnsi"/>
        </w:rPr>
        <w:t>green corridors,</w:t>
      </w:r>
      <w:r w:rsidR="00BF38CB" w:rsidRPr="005C5025">
        <w:rPr>
          <w:rFonts w:cstheme="minorHAnsi"/>
        </w:rPr>
        <w:t xml:space="preserve"> </w:t>
      </w:r>
      <w:r w:rsidR="005C5025">
        <w:rPr>
          <w:rFonts w:cstheme="minorHAnsi"/>
        </w:rPr>
        <w:t>mass bulb planting</w:t>
      </w:r>
    </w:p>
    <w:p w14:paraId="684FB6FF" w14:textId="77777777" w:rsidR="005C5025" w:rsidRDefault="004130DC" w:rsidP="005C5025">
      <w:pPr>
        <w:pStyle w:val="ListParagraph"/>
        <w:numPr>
          <w:ilvl w:val="0"/>
          <w:numId w:val="14"/>
        </w:numPr>
        <w:rPr>
          <w:rFonts w:cstheme="minorHAnsi"/>
        </w:rPr>
      </w:pPr>
      <w:r w:rsidRPr="005C5025">
        <w:rPr>
          <w:rFonts w:cstheme="minorHAnsi"/>
        </w:rPr>
        <w:t>identifying potential l</w:t>
      </w:r>
      <w:r w:rsidR="005C5025">
        <w:rPr>
          <w:rFonts w:cstheme="minorHAnsi"/>
        </w:rPr>
        <w:t>ocations for tree planting</w:t>
      </w:r>
    </w:p>
    <w:p w14:paraId="183CA84A" w14:textId="78E1A255" w:rsidR="005C5025" w:rsidRPr="005C5025" w:rsidRDefault="004130DC" w:rsidP="005C5025">
      <w:pPr>
        <w:pStyle w:val="ListParagraph"/>
        <w:numPr>
          <w:ilvl w:val="0"/>
          <w:numId w:val="14"/>
        </w:numPr>
        <w:rPr>
          <w:rFonts w:cstheme="minorHAnsi"/>
        </w:rPr>
      </w:pPr>
      <w:r w:rsidRPr="005C5025">
        <w:rPr>
          <w:rFonts w:cstheme="minorHAnsi"/>
        </w:rPr>
        <w:t xml:space="preserve">active </w:t>
      </w:r>
      <w:r w:rsidR="00B9342E">
        <w:rPr>
          <w:rFonts w:cstheme="minorHAnsi"/>
        </w:rPr>
        <w:t>involvement in new developments</w:t>
      </w:r>
      <w:r w:rsidRPr="005C5025">
        <w:rPr>
          <w:rFonts w:cstheme="minorHAnsi"/>
        </w:rPr>
        <w:t xml:space="preserve">  </w:t>
      </w:r>
    </w:p>
    <w:p w14:paraId="7D57DBE7" w14:textId="5DD80AB4" w:rsidR="00220517" w:rsidRPr="006240E9" w:rsidRDefault="004130DC" w:rsidP="006240E9">
      <w:pPr>
        <w:rPr>
          <w:rFonts w:cstheme="minorHAnsi"/>
        </w:rPr>
      </w:pPr>
      <w:r>
        <w:rPr>
          <w:rFonts w:cstheme="minorHAnsi"/>
        </w:rPr>
        <w:t xml:space="preserve">Sites such as </w:t>
      </w:r>
      <w:r w:rsidR="00BF38CB" w:rsidRPr="006240E9">
        <w:rPr>
          <w:rFonts w:cstheme="minorHAnsi"/>
        </w:rPr>
        <w:t>Pollock Halls</w:t>
      </w:r>
      <w:r>
        <w:rPr>
          <w:rFonts w:cstheme="minorHAnsi"/>
        </w:rPr>
        <w:t xml:space="preserve"> exemplify a successful approach to adaptation</w:t>
      </w:r>
      <w:r w:rsidR="00BF38CB" w:rsidRPr="006240E9">
        <w:rPr>
          <w:rFonts w:cstheme="minorHAnsi"/>
        </w:rPr>
        <w:t>.</w:t>
      </w:r>
      <w:r w:rsidR="00FD7393" w:rsidRPr="006240E9">
        <w:rPr>
          <w:rFonts w:cstheme="minorHAnsi"/>
        </w:rPr>
        <w:t xml:space="preserve"> Sustainable drainage systems</w:t>
      </w:r>
      <w:r w:rsidR="009D7BA0" w:rsidRPr="006240E9">
        <w:rPr>
          <w:rFonts w:cstheme="minorHAnsi"/>
        </w:rPr>
        <w:t xml:space="preserve"> using natural land contours</w:t>
      </w:r>
      <w:r>
        <w:rPr>
          <w:rFonts w:cstheme="minorHAnsi"/>
        </w:rPr>
        <w:t xml:space="preserve"> have</w:t>
      </w:r>
      <w:r w:rsidR="00FD7393" w:rsidRPr="006240E9">
        <w:rPr>
          <w:rFonts w:cstheme="minorHAnsi"/>
        </w:rPr>
        <w:t xml:space="preserve"> also </w:t>
      </w:r>
      <w:r>
        <w:rPr>
          <w:rFonts w:cstheme="minorHAnsi"/>
        </w:rPr>
        <w:t xml:space="preserve">been </w:t>
      </w:r>
      <w:r w:rsidR="00FD7393" w:rsidRPr="006240E9">
        <w:rPr>
          <w:rFonts w:cstheme="minorHAnsi"/>
        </w:rPr>
        <w:t>employed to reduce flood risk</w:t>
      </w:r>
      <w:r w:rsidR="009D7BA0" w:rsidRPr="006240E9">
        <w:rPr>
          <w:rFonts w:cstheme="minorHAnsi"/>
        </w:rPr>
        <w:t xml:space="preserve">, as can be seen at </w:t>
      </w:r>
      <w:r w:rsidR="00884229">
        <w:rPr>
          <w:rFonts w:cstheme="minorHAnsi"/>
        </w:rPr>
        <w:t xml:space="preserve">the </w:t>
      </w:r>
      <w:r w:rsidR="009D7BA0" w:rsidRPr="006240E9">
        <w:rPr>
          <w:rFonts w:cstheme="minorHAnsi"/>
        </w:rPr>
        <w:t>Easter Bush campus</w:t>
      </w:r>
      <w:r w:rsidR="00FD7393" w:rsidRPr="006240E9">
        <w:rPr>
          <w:rFonts w:cstheme="minorHAnsi"/>
        </w:rPr>
        <w:t>.</w:t>
      </w:r>
      <w:r w:rsidR="00BF38CB" w:rsidRPr="006240E9">
        <w:rPr>
          <w:rFonts w:cstheme="minorHAnsi"/>
        </w:rPr>
        <w:t xml:space="preserve"> </w:t>
      </w:r>
      <w:r>
        <w:rPr>
          <w:rFonts w:cstheme="minorHAnsi"/>
        </w:rPr>
        <w:t xml:space="preserve">However, there is </w:t>
      </w:r>
      <w:r w:rsidR="00B9342E">
        <w:rPr>
          <w:rFonts w:cstheme="minorHAnsi"/>
        </w:rPr>
        <w:t xml:space="preserve">always </w:t>
      </w:r>
      <w:r>
        <w:rPr>
          <w:rFonts w:cstheme="minorHAnsi"/>
        </w:rPr>
        <w:t>room for improvement in terms of priorities for adaptation</w:t>
      </w:r>
      <w:r w:rsidR="003F49C1">
        <w:rPr>
          <w:rFonts w:cstheme="minorHAnsi"/>
        </w:rPr>
        <w:t>, and closely related biodiversity conservation,</w:t>
      </w:r>
      <w:r w:rsidR="00B9342E">
        <w:rPr>
          <w:rFonts w:cstheme="minorHAnsi"/>
        </w:rPr>
        <w:t xml:space="preserve"> across the University E</w:t>
      </w:r>
      <w:r w:rsidR="003C7589">
        <w:rPr>
          <w:rFonts w:cstheme="minorHAnsi"/>
        </w:rPr>
        <w:t>state</w:t>
      </w:r>
      <w:r>
        <w:rPr>
          <w:rFonts w:cstheme="minorHAnsi"/>
        </w:rPr>
        <w:t xml:space="preserve">. </w:t>
      </w:r>
      <w:r w:rsidR="009D7BA0" w:rsidRPr="006240E9">
        <w:rPr>
          <w:rFonts w:cstheme="minorHAnsi"/>
        </w:rPr>
        <w:t xml:space="preserve">Living walls </w:t>
      </w:r>
      <w:r w:rsidR="008814E5">
        <w:rPr>
          <w:rFonts w:cstheme="minorHAnsi"/>
        </w:rPr>
        <w:t xml:space="preserve">on new builds in some locations </w:t>
      </w:r>
      <w:r w:rsidR="009D7BA0" w:rsidRPr="006240E9">
        <w:rPr>
          <w:rFonts w:cstheme="minorHAnsi"/>
        </w:rPr>
        <w:t>have been problematic, due to the amount of</w:t>
      </w:r>
      <w:r w:rsidR="00387A07">
        <w:rPr>
          <w:rFonts w:cstheme="minorHAnsi"/>
        </w:rPr>
        <w:t xml:space="preserve"> maintenance required </w:t>
      </w:r>
      <w:r w:rsidR="00CF1255">
        <w:rPr>
          <w:rFonts w:cstheme="minorHAnsi"/>
        </w:rPr>
        <w:t xml:space="preserve">and </w:t>
      </w:r>
      <w:r w:rsidR="009D7BA0" w:rsidRPr="006240E9">
        <w:rPr>
          <w:rFonts w:cstheme="minorHAnsi"/>
        </w:rPr>
        <w:t>siting</w:t>
      </w:r>
      <w:r w:rsidR="00CF1255">
        <w:rPr>
          <w:rFonts w:cstheme="minorHAnsi"/>
        </w:rPr>
        <w:t xml:space="preserve"> issues</w:t>
      </w:r>
      <w:r w:rsidR="00387A07">
        <w:rPr>
          <w:rFonts w:cstheme="minorHAnsi"/>
        </w:rPr>
        <w:t xml:space="preserve">. </w:t>
      </w:r>
      <w:r w:rsidR="009D7BA0" w:rsidRPr="006240E9">
        <w:rPr>
          <w:rFonts w:cstheme="minorHAnsi"/>
        </w:rPr>
        <w:t xml:space="preserve"> In</w:t>
      </w:r>
      <w:r w:rsidR="00FD7393" w:rsidRPr="006240E9">
        <w:rPr>
          <w:rFonts w:cstheme="minorHAnsi"/>
        </w:rPr>
        <w:t xml:space="preserve"> some </w:t>
      </w:r>
      <w:r w:rsidR="009D7BA0" w:rsidRPr="006240E9">
        <w:rPr>
          <w:rFonts w:cstheme="minorHAnsi"/>
        </w:rPr>
        <w:t>cases of campus</w:t>
      </w:r>
      <w:r w:rsidR="00FD7393" w:rsidRPr="006240E9">
        <w:rPr>
          <w:rFonts w:cstheme="minorHAnsi"/>
        </w:rPr>
        <w:t xml:space="preserve"> </w:t>
      </w:r>
      <w:r w:rsidR="009D7BA0" w:rsidRPr="006240E9">
        <w:rPr>
          <w:rFonts w:cstheme="minorHAnsi"/>
        </w:rPr>
        <w:t>expansion</w:t>
      </w:r>
      <w:r w:rsidR="00B9342E">
        <w:rPr>
          <w:rFonts w:cstheme="minorHAnsi"/>
        </w:rPr>
        <w:t>s</w:t>
      </w:r>
      <w:r w:rsidR="009D7BA0" w:rsidRPr="006240E9">
        <w:rPr>
          <w:rFonts w:cstheme="minorHAnsi"/>
        </w:rPr>
        <w:t xml:space="preserve">, </w:t>
      </w:r>
      <w:r w:rsidR="00387A07">
        <w:rPr>
          <w:rFonts w:cstheme="minorHAnsi"/>
        </w:rPr>
        <w:t>biodiversity protection may not be prioritised</w:t>
      </w:r>
      <w:r w:rsidR="00BE65EA" w:rsidRPr="006240E9">
        <w:rPr>
          <w:rFonts w:cstheme="minorHAnsi"/>
        </w:rPr>
        <w:t xml:space="preserve"> in the face o</w:t>
      </w:r>
      <w:r w:rsidR="009D7BA0" w:rsidRPr="006240E9">
        <w:rPr>
          <w:rFonts w:cstheme="minorHAnsi"/>
        </w:rPr>
        <w:t xml:space="preserve">f maximising site possibilities; </w:t>
      </w:r>
      <w:r w:rsidR="00387A07">
        <w:rPr>
          <w:rFonts w:cstheme="minorHAnsi"/>
        </w:rPr>
        <w:t xml:space="preserve">examples can include </w:t>
      </w:r>
      <w:r w:rsidR="009D7BA0" w:rsidRPr="006240E9">
        <w:rPr>
          <w:rFonts w:cstheme="minorHAnsi"/>
        </w:rPr>
        <w:t xml:space="preserve">tightly mown grass </w:t>
      </w:r>
      <w:r w:rsidR="00387A07">
        <w:rPr>
          <w:rFonts w:cstheme="minorHAnsi"/>
        </w:rPr>
        <w:t xml:space="preserve">that </w:t>
      </w:r>
      <w:r w:rsidR="009D7BA0" w:rsidRPr="006240E9">
        <w:rPr>
          <w:rFonts w:cstheme="minorHAnsi"/>
        </w:rPr>
        <w:t>fails to provide appropriate habitat for diverse species</w:t>
      </w:r>
      <w:r w:rsidR="003C7589">
        <w:rPr>
          <w:rFonts w:cstheme="minorHAnsi"/>
        </w:rPr>
        <w:t xml:space="preserve"> as do small trimmed hedges</w:t>
      </w:r>
      <w:r w:rsidR="00387A07">
        <w:rPr>
          <w:rFonts w:cstheme="minorHAnsi"/>
        </w:rPr>
        <w:t>, and trees dying</w:t>
      </w:r>
      <w:r w:rsidR="009D7BA0" w:rsidRPr="006240E9">
        <w:rPr>
          <w:rFonts w:cstheme="minorHAnsi"/>
        </w:rPr>
        <w:t>, or are in the proces</w:t>
      </w:r>
      <w:r w:rsidR="008814E5">
        <w:rPr>
          <w:rFonts w:cstheme="minorHAnsi"/>
        </w:rPr>
        <w:t>s of dying</w:t>
      </w:r>
      <w:r w:rsidR="009D7BA0" w:rsidRPr="006240E9">
        <w:rPr>
          <w:rFonts w:cstheme="minorHAnsi"/>
        </w:rPr>
        <w:t>, due to encroachme</w:t>
      </w:r>
      <w:r w:rsidR="00387A07">
        <w:rPr>
          <w:rFonts w:cstheme="minorHAnsi"/>
        </w:rPr>
        <w:t>nt on their roots from in</w:t>
      </w:r>
      <w:r w:rsidR="009D7BA0" w:rsidRPr="006240E9">
        <w:rPr>
          <w:rFonts w:cstheme="minorHAnsi"/>
        </w:rPr>
        <w:t>adequate distance between trees and the upheaval that results from construction work.</w:t>
      </w:r>
    </w:p>
    <w:p w14:paraId="6330E7FF" w14:textId="028E2AEC" w:rsidR="00ED48EC" w:rsidRDefault="00BD23DB" w:rsidP="00220517">
      <w:pPr>
        <w:rPr>
          <w:rFonts w:cstheme="minorHAnsi"/>
        </w:rPr>
      </w:pPr>
      <w:r>
        <w:rPr>
          <w:rFonts w:cstheme="minorHAnsi"/>
        </w:rPr>
        <w:t>Green infrastructure measures</w:t>
      </w:r>
      <w:r w:rsidR="004130DC">
        <w:rPr>
          <w:rFonts w:cstheme="minorHAnsi"/>
        </w:rPr>
        <w:t xml:space="preserve"> and blue spaces, key elements of adaptation in urban environments,</w:t>
      </w:r>
      <w:r>
        <w:rPr>
          <w:rFonts w:cstheme="minorHAnsi"/>
        </w:rPr>
        <w:t xml:space="preserve"> </w:t>
      </w:r>
      <w:r w:rsidR="004130DC">
        <w:rPr>
          <w:rFonts w:cstheme="minorHAnsi"/>
        </w:rPr>
        <w:t xml:space="preserve">provide significant benefits and thus opportunities for the University to improve student and staff experiences of campus sites, while also improving sites for biodiversity. Green and blue spaces </w:t>
      </w:r>
      <w:r>
        <w:rPr>
          <w:rFonts w:cstheme="minorHAnsi"/>
        </w:rPr>
        <w:t>can diminish the urba</w:t>
      </w:r>
      <w:r w:rsidR="004130DC">
        <w:rPr>
          <w:rFonts w:cstheme="minorHAnsi"/>
        </w:rPr>
        <w:t>n heat island effect in cities, but they can also provide increased human contact with nature, which can result in health and well-being benefits</w:t>
      </w:r>
      <w:r w:rsidR="008814E5">
        <w:rPr>
          <w:rStyle w:val="FootnoteReference"/>
          <w:rFonts w:cstheme="minorHAnsi"/>
        </w:rPr>
        <w:footnoteReference w:id="2"/>
      </w:r>
      <w:r w:rsidR="00717BDA">
        <w:rPr>
          <w:rFonts w:cstheme="minorHAnsi"/>
        </w:rPr>
        <w:t>, leading to a</w:t>
      </w:r>
      <w:r w:rsidR="003D7373">
        <w:rPr>
          <w:rFonts w:cstheme="minorHAnsi"/>
        </w:rPr>
        <w:t xml:space="preserve"> valued</w:t>
      </w:r>
      <w:r w:rsidR="00717BDA">
        <w:rPr>
          <w:rFonts w:cstheme="minorHAnsi"/>
        </w:rPr>
        <w:t xml:space="preserve"> sense of place</w:t>
      </w:r>
      <w:r w:rsidR="004130DC">
        <w:rPr>
          <w:rFonts w:cstheme="minorHAnsi"/>
        </w:rPr>
        <w:t>.</w:t>
      </w:r>
      <w:r w:rsidR="003C7589">
        <w:rPr>
          <w:rFonts w:cstheme="minorHAnsi"/>
        </w:rPr>
        <w:t xml:space="preserve"> The</w:t>
      </w:r>
      <w:r w:rsidR="00EE241B">
        <w:rPr>
          <w:rFonts w:cstheme="minorHAnsi"/>
        </w:rPr>
        <w:t xml:space="preserve"> new sustainable design standards will include a central place for green infrastructure. The University can also reference the</w:t>
      </w:r>
      <w:r w:rsidR="003C7589">
        <w:rPr>
          <w:rFonts w:cstheme="minorHAnsi"/>
        </w:rPr>
        <w:t xml:space="preserve"> Scottish Wildlife Trust</w:t>
      </w:r>
      <w:r w:rsidR="00EE241B">
        <w:rPr>
          <w:rFonts w:cstheme="minorHAnsi"/>
        </w:rPr>
        <w:t>’s</w:t>
      </w:r>
      <w:r w:rsidR="00F675CC">
        <w:rPr>
          <w:rFonts w:cstheme="minorHAnsi"/>
        </w:rPr>
        <w:t xml:space="preserve"> (SWT)</w:t>
      </w:r>
      <w:r w:rsidR="00EE241B">
        <w:rPr>
          <w:rFonts w:cstheme="minorHAnsi"/>
        </w:rPr>
        <w:t xml:space="preserve"> </w:t>
      </w:r>
      <w:r w:rsidR="003C7589">
        <w:rPr>
          <w:rFonts w:cstheme="minorHAnsi"/>
        </w:rPr>
        <w:t>Natural Capital Standard for Green Infrastructure (G</w:t>
      </w:r>
      <w:r w:rsidR="00EE241B">
        <w:rPr>
          <w:rFonts w:cstheme="minorHAnsi"/>
        </w:rPr>
        <w:t>I), currently under development, for detailed consideration of options</w:t>
      </w:r>
      <w:r w:rsidR="003C7589">
        <w:rPr>
          <w:rFonts w:cstheme="minorHAnsi"/>
        </w:rPr>
        <w:t>.</w:t>
      </w:r>
      <w:r w:rsidR="00A02F80">
        <w:rPr>
          <w:rFonts w:cstheme="minorHAnsi"/>
        </w:rPr>
        <w:t xml:space="preserve"> </w:t>
      </w:r>
      <w:r w:rsidR="003C7589">
        <w:rPr>
          <w:rFonts w:cstheme="minorHAnsi"/>
        </w:rPr>
        <w:t xml:space="preserve"> This standard aligns with the Scottish policy context and includes a range of benefits if implemented: health and well-being</w:t>
      </w:r>
      <w:r w:rsidR="00573D69">
        <w:rPr>
          <w:rFonts w:cstheme="minorHAnsi"/>
        </w:rPr>
        <w:t xml:space="preserve"> and recreation and leisure</w:t>
      </w:r>
      <w:r w:rsidR="003C7589">
        <w:rPr>
          <w:rFonts w:cstheme="minorHAnsi"/>
        </w:rPr>
        <w:t xml:space="preserve">, </w:t>
      </w:r>
      <w:r w:rsidR="00573D69">
        <w:rPr>
          <w:rFonts w:cstheme="minorHAnsi"/>
        </w:rPr>
        <w:t xml:space="preserve">enhancing a sense of “place”, </w:t>
      </w:r>
      <w:r w:rsidR="003C7589">
        <w:rPr>
          <w:rFonts w:cstheme="minorHAnsi"/>
        </w:rPr>
        <w:t xml:space="preserve">climate adaptation and mitigation, </w:t>
      </w:r>
      <w:r w:rsidR="00573D69">
        <w:rPr>
          <w:rFonts w:cstheme="minorHAnsi"/>
        </w:rPr>
        <w:t>improved air and water quality and biodiversity conservation, for example.</w:t>
      </w:r>
    </w:p>
    <w:p w14:paraId="2E9C1BD0" w14:textId="7A3F0217" w:rsidR="00220517" w:rsidRPr="00ED48EC" w:rsidRDefault="00A02F80" w:rsidP="00220517">
      <w:pPr>
        <w:rPr>
          <w:rFonts w:cstheme="minorHAnsi"/>
          <w:b/>
        </w:rPr>
      </w:pPr>
      <w:r w:rsidRPr="00ED48EC">
        <w:rPr>
          <w:rFonts w:cstheme="minorHAnsi"/>
          <w:b/>
        </w:rPr>
        <w:t>Priorities for landscaping and biodiversity include</w:t>
      </w:r>
      <w:r w:rsidR="00220517" w:rsidRPr="00ED48EC">
        <w:rPr>
          <w:rFonts w:cstheme="minorHAnsi"/>
          <w:b/>
        </w:rPr>
        <w:t>:</w:t>
      </w:r>
    </w:p>
    <w:p w14:paraId="6D2AF65D" w14:textId="3260E3B7" w:rsidR="001D2DB4" w:rsidRDefault="00A02F80" w:rsidP="001D2DB4">
      <w:pPr>
        <w:pStyle w:val="ListParagraph"/>
        <w:numPr>
          <w:ilvl w:val="0"/>
          <w:numId w:val="5"/>
        </w:numPr>
        <w:rPr>
          <w:rFonts w:cstheme="minorHAnsi"/>
        </w:rPr>
      </w:pPr>
      <w:r>
        <w:rPr>
          <w:rFonts w:cstheme="minorHAnsi"/>
        </w:rPr>
        <w:t xml:space="preserve">Consideration of </w:t>
      </w:r>
      <w:r w:rsidR="008814E5">
        <w:rPr>
          <w:rFonts w:cstheme="minorHAnsi"/>
        </w:rPr>
        <w:t>climate matching,</w:t>
      </w:r>
      <w:r>
        <w:rPr>
          <w:rFonts w:cstheme="minorHAnsi"/>
        </w:rPr>
        <w:t xml:space="preserve"> with planning ahead for a future ho</w:t>
      </w:r>
      <w:r w:rsidR="00091E39">
        <w:rPr>
          <w:rFonts w:cstheme="minorHAnsi"/>
        </w:rPr>
        <w:t>tter climate</w:t>
      </w:r>
      <w:r w:rsidR="008814E5">
        <w:rPr>
          <w:rFonts w:cstheme="minorHAnsi"/>
        </w:rPr>
        <w:t>, by</w:t>
      </w:r>
      <w:r>
        <w:rPr>
          <w:rFonts w:cstheme="minorHAnsi"/>
        </w:rPr>
        <w:t xml:space="preserve"> increasing variety of trees, plants, and flexibility with non-natives</w:t>
      </w:r>
      <w:r w:rsidR="00091E39">
        <w:rPr>
          <w:rFonts w:cstheme="minorHAnsi"/>
        </w:rPr>
        <w:t xml:space="preserve"> (e.g. if by 2080 Edinburgh </w:t>
      </w:r>
      <w:r w:rsidR="00091E39">
        <w:rPr>
          <w:rFonts w:cstheme="minorHAnsi"/>
        </w:rPr>
        <w:lastRenderedPageBreak/>
        <w:t xml:space="preserve">will have the climate of Nantes, France, what should be planted, considering growth times, </w:t>
      </w:r>
      <w:proofErr w:type="spellStart"/>
      <w:r w:rsidR="00091E39">
        <w:rPr>
          <w:rFonts w:cstheme="minorHAnsi"/>
        </w:rPr>
        <w:t>etc</w:t>
      </w:r>
      <w:proofErr w:type="spellEnd"/>
      <w:r w:rsidR="00091E39">
        <w:rPr>
          <w:rFonts w:cstheme="minorHAnsi"/>
        </w:rPr>
        <w:t>)</w:t>
      </w:r>
    </w:p>
    <w:p w14:paraId="72985A15" w14:textId="08EF1A01" w:rsidR="00A02F80" w:rsidRPr="005F42D1" w:rsidRDefault="00A02F80" w:rsidP="001D2DB4">
      <w:pPr>
        <w:pStyle w:val="ListParagraph"/>
        <w:numPr>
          <w:ilvl w:val="0"/>
          <w:numId w:val="5"/>
        </w:numPr>
        <w:rPr>
          <w:rFonts w:cstheme="minorHAnsi"/>
        </w:rPr>
      </w:pPr>
      <w:r>
        <w:rPr>
          <w:rFonts w:cstheme="minorHAnsi"/>
        </w:rPr>
        <w:t>Bulb planting throughout the year, and tree variety for pollen/nectar production over the entire year to ensure local species popula</w:t>
      </w:r>
      <w:r w:rsidR="00091E39">
        <w:rPr>
          <w:rFonts w:cstheme="minorHAnsi"/>
        </w:rPr>
        <w:t>tions are supported continually</w:t>
      </w:r>
    </w:p>
    <w:p w14:paraId="3CD34FF4" w14:textId="4E889A4B" w:rsidR="00A02F80" w:rsidRPr="00A02F80" w:rsidRDefault="001D2DB4" w:rsidP="00A02F80">
      <w:pPr>
        <w:pStyle w:val="ListParagraph"/>
        <w:numPr>
          <w:ilvl w:val="0"/>
          <w:numId w:val="5"/>
        </w:numPr>
        <w:rPr>
          <w:rFonts w:cstheme="minorHAnsi"/>
        </w:rPr>
      </w:pPr>
      <w:r w:rsidRPr="005F42D1">
        <w:rPr>
          <w:rFonts w:cstheme="minorHAnsi"/>
        </w:rPr>
        <w:t>Landscaping</w:t>
      </w:r>
      <w:r w:rsidR="00E069CB" w:rsidRPr="005F42D1">
        <w:rPr>
          <w:rFonts w:cstheme="minorHAnsi"/>
        </w:rPr>
        <w:t xml:space="preserve"> and siting</w:t>
      </w:r>
      <w:r w:rsidRPr="005F42D1">
        <w:rPr>
          <w:rFonts w:cstheme="minorHAnsi"/>
        </w:rPr>
        <w:t xml:space="preserve"> as integral to building design plans</w:t>
      </w:r>
      <w:r w:rsidR="00E069CB" w:rsidRPr="005F42D1">
        <w:rPr>
          <w:rFonts w:cstheme="minorHAnsi"/>
        </w:rPr>
        <w:t>,</w:t>
      </w:r>
      <w:r w:rsidRPr="005F42D1">
        <w:rPr>
          <w:rFonts w:cstheme="minorHAnsi"/>
        </w:rPr>
        <w:t xml:space="preserve"> taking a holistic approach th</w:t>
      </w:r>
      <w:r w:rsidR="001037AA" w:rsidRPr="005F42D1">
        <w:rPr>
          <w:rFonts w:cstheme="minorHAnsi"/>
        </w:rPr>
        <w:t>at prioritises green and blue spaces for shade/cooling</w:t>
      </w:r>
      <w:r w:rsidR="00A02F80">
        <w:rPr>
          <w:rFonts w:cstheme="minorHAnsi"/>
        </w:rPr>
        <w:t>, well-being</w:t>
      </w:r>
      <w:r w:rsidR="00605E81">
        <w:rPr>
          <w:rFonts w:cstheme="minorHAnsi"/>
        </w:rPr>
        <w:t xml:space="preserve">, </w:t>
      </w:r>
      <w:proofErr w:type="spellStart"/>
      <w:r w:rsidR="00605E81">
        <w:rPr>
          <w:rFonts w:cstheme="minorHAnsi"/>
        </w:rPr>
        <w:t>placemaking</w:t>
      </w:r>
      <w:proofErr w:type="spellEnd"/>
      <w:r w:rsidR="00605E81">
        <w:rPr>
          <w:rFonts w:cstheme="minorHAnsi"/>
        </w:rPr>
        <w:t xml:space="preserve"> </w:t>
      </w:r>
      <w:r w:rsidR="001037AA" w:rsidRPr="005F42D1">
        <w:rPr>
          <w:rFonts w:cstheme="minorHAnsi"/>
        </w:rPr>
        <w:t>and biodiversity conservation</w:t>
      </w:r>
      <w:r w:rsidR="005E2597" w:rsidRPr="005F42D1">
        <w:rPr>
          <w:rFonts w:cstheme="minorHAnsi"/>
        </w:rPr>
        <w:t xml:space="preserve"> (e.g. planting more trees</w:t>
      </w:r>
      <w:r w:rsidR="00BF38CB" w:rsidRPr="005F42D1">
        <w:rPr>
          <w:rFonts w:cstheme="minorHAnsi"/>
        </w:rPr>
        <w:t xml:space="preserve">, further areas with reduction in grass cutting, </w:t>
      </w:r>
      <w:r w:rsidR="009D7BA0" w:rsidRPr="005F42D1">
        <w:rPr>
          <w:rFonts w:cstheme="minorHAnsi"/>
        </w:rPr>
        <w:t>respecting existing trees</w:t>
      </w:r>
      <w:r w:rsidR="00D7194E" w:rsidRPr="005F42D1">
        <w:rPr>
          <w:rFonts w:cstheme="minorHAnsi"/>
        </w:rPr>
        <w:t xml:space="preserve"> where they are thriving pre-development</w:t>
      </w:r>
      <w:r w:rsidR="009D7BA0" w:rsidRPr="005F42D1">
        <w:rPr>
          <w:rFonts w:cstheme="minorHAnsi"/>
        </w:rPr>
        <w:t xml:space="preserve">, </w:t>
      </w:r>
      <w:r w:rsidR="006240E9">
        <w:rPr>
          <w:rFonts w:cstheme="minorHAnsi"/>
        </w:rPr>
        <w:t xml:space="preserve">bat and bird boxes, </w:t>
      </w:r>
      <w:proofErr w:type="spellStart"/>
      <w:r w:rsidR="006240E9">
        <w:rPr>
          <w:rFonts w:cstheme="minorHAnsi"/>
        </w:rPr>
        <w:t>etc</w:t>
      </w:r>
      <w:proofErr w:type="spellEnd"/>
      <w:r w:rsidR="006240E9">
        <w:rPr>
          <w:rFonts w:cstheme="minorHAnsi"/>
        </w:rPr>
        <w:t>)</w:t>
      </w:r>
      <w:r w:rsidR="00B773C6">
        <w:rPr>
          <w:rFonts w:cstheme="minorHAnsi"/>
        </w:rPr>
        <w:t xml:space="preserve"> – consideration of</w:t>
      </w:r>
      <w:r w:rsidR="003C7589">
        <w:rPr>
          <w:rFonts w:cstheme="minorHAnsi"/>
        </w:rPr>
        <w:t xml:space="preserve"> the</w:t>
      </w:r>
      <w:r w:rsidR="005A147B">
        <w:rPr>
          <w:rFonts w:cstheme="minorHAnsi"/>
        </w:rPr>
        <w:t xml:space="preserve"> Natural Capital Standard for Green Infrastructure </w:t>
      </w:r>
      <w:r w:rsidR="00D35925">
        <w:rPr>
          <w:rFonts w:cstheme="minorHAnsi"/>
        </w:rPr>
        <w:t>and follow on development of a biodiversity strategy</w:t>
      </w:r>
    </w:p>
    <w:p w14:paraId="4904AF8C" w14:textId="7F0F09AF" w:rsidR="00825895" w:rsidRPr="00825895" w:rsidRDefault="006240E9" w:rsidP="00825895">
      <w:pPr>
        <w:pStyle w:val="ListParagraph"/>
        <w:numPr>
          <w:ilvl w:val="0"/>
          <w:numId w:val="5"/>
        </w:numPr>
        <w:rPr>
          <w:rFonts w:cstheme="minorHAnsi"/>
        </w:rPr>
      </w:pPr>
      <w:r>
        <w:rPr>
          <w:rFonts w:cstheme="minorHAnsi"/>
        </w:rPr>
        <w:t xml:space="preserve">Surface water retention through </w:t>
      </w:r>
      <w:r w:rsidR="001037AA" w:rsidRPr="005F42D1">
        <w:rPr>
          <w:rFonts w:cstheme="minorHAnsi"/>
        </w:rPr>
        <w:t>permeable surfaces</w:t>
      </w:r>
      <w:r w:rsidR="00E83A48" w:rsidRPr="005F42D1">
        <w:rPr>
          <w:rFonts w:cstheme="minorHAnsi"/>
        </w:rPr>
        <w:t>, rain gardens</w:t>
      </w:r>
      <w:r w:rsidR="004D032E">
        <w:rPr>
          <w:rFonts w:cstheme="minorHAnsi"/>
        </w:rPr>
        <w:t>, water recycling and waste water use</w:t>
      </w:r>
    </w:p>
    <w:p w14:paraId="03361933" w14:textId="590EE6E0" w:rsidR="008D2A34" w:rsidRPr="004315B9" w:rsidRDefault="0090114A" w:rsidP="008D2A34">
      <w:pPr>
        <w:pStyle w:val="Heading3"/>
        <w:rPr>
          <w:rFonts w:asciiTheme="minorHAnsi" w:hAnsiTheme="minorHAnsi" w:cstheme="minorHAnsi"/>
        </w:rPr>
      </w:pPr>
      <w:bookmarkStart w:id="7" w:name="_Toc536444539"/>
      <w:r w:rsidRPr="004315B9">
        <w:rPr>
          <w:rFonts w:asciiTheme="minorHAnsi" w:hAnsiTheme="minorHAnsi" w:cstheme="minorHAnsi"/>
        </w:rPr>
        <w:t>Re</w:t>
      </w:r>
      <w:r w:rsidR="008D2A34" w:rsidRPr="004315B9">
        <w:rPr>
          <w:rFonts w:asciiTheme="minorHAnsi" w:hAnsiTheme="minorHAnsi" w:cstheme="minorHAnsi"/>
        </w:rPr>
        <w:t>newables</w:t>
      </w:r>
      <w:bookmarkEnd w:id="7"/>
    </w:p>
    <w:p w14:paraId="4D715D45" w14:textId="28CA5D9B" w:rsidR="00220517" w:rsidRDefault="00327443" w:rsidP="00220517">
      <w:pPr>
        <w:rPr>
          <w:rFonts w:cstheme="minorHAnsi"/>
        </w:rPr>
      </w:pPr>
      <w:r>
        <w:rPr>
          <w:rFonts w:cstheme="minorHAnsi"/>
        </w:rPr>
        <w:t>The Universit</w:t>
      </w:r>
      <w:r w:rsidR="009D48BB">
        <w:rPr>
          <w:rFonts w:cstheme="minorHAnsi"/>
        </w:rPr>
        <w:t>y Climate Strategy actions include further</w:t>
      </w:r>
      <w:r>
        <w:rPr>
          <w:rFonts w:cstheme="minorHAnsi"/>
        </w:rPr>
        <w:t xml:space="preserve"> investments in renewable technologies, such as solar</w:t>
      </w:r>
      <w:r w:rsidR="00EE241B">
        <w:rPr>
          <w:rFonts w:cstheme="minorHAnsi"/>
        </w:rPr>
        <w:t xml:space="preserve">.  Investment </w:t>
      </w:r>
      <w:r w:rsidR="000E4AD2">
        <w:rPr>
          <w:rFonts w:cstheme="minorHAnsi"/>
        </w:rPr>
        <w:t xml:space="preserve">in </w:t>
      </w:r>
      <w:r>
        <w:rPr>
          <w:rFonts w:cstheme="minorHAnsi"/>
        </w:rPr>
        <w:t>local energy produc</w:t>
      </w:r>
      <w:r w:rsidR="00EE241B">
        <w:rPr>
          <w:rFonts w:cstheme="minorHAnsi"/>
        </w:rPr>
        <w:t>tion and supply (geothermal, PV</w:t>
      </w:r>
      <w:r>
        <w:rPr>
          <w:rFonts w:cstheme="minorHAnsi"/>
        </w:rPr>
        <w:t xml:space="preserve">) </w:t>
      </w:r>
      <w:r w:rsidR="005C18E8">
        <w:rPr>
          <w:rFonts w:cstheme="minorHAnsi"/>
        </w:rPr>
        <w:t>may</w:t>
      </w:r>
      <w:r w:rsidR="00EE241B">
        <w:rPr>
          <w:rFonts w:cstheme="minorHAnsi"/>
        </w:rPr>
        <w:t xml:space="preserve"> be viewed </w:t>
      </w:r>
      <w:r>
        <w:rPr>
          <w:rFonts w:cstheme="minorHAnsi"/>
        </w:rPr>
        <w:t xml:space="preserve">as both a mitigation </w:t>
      </w:r>
      <w:r>
        <w:rPr>
          <w:rFonts w:cstheme="minorHAnsi"/>
          <w:i/>
        </w:rPr>
        <w:t>and</w:t>
      </w:r>
      <w:r>
        <w:rPr>
          <w:rFonts w:cstheme="minorHAnsi"/>
        </w:rPr>
        <w:t xml:space="preserve"> adaptation measure. </w:t>
      </w:r>
    </w:p>
    <w:p w14:paraId="1113EC33" w14:textId="7F795E6F" w:rsidR="00220517" w:rsidRPr="00ED48EC" w:rsidRDefault="00ED48EC" w:rsidP="00220517">
      <w:pPr>
        <w:rPr>
          <w:rFonts w:cstheme="minorHAnsi"/>
          <w:b/>
        </w:rPr>
      </w:pPr>
      <w:r w:rsidRPr="00ED48EC">
        <w:rPr>
          <w:rFonts w:cstheme="minorHAnsi"/>
          <w:b/>
        </w:rPr>
        <w:t>This work has potential</w:t>
      </w:r>
      <w:r w:rsidR="005C18E8" w:rsidRPr="00ED48EC">
        <w:rPr>
          <w:rFonts w:cstheme="minorHAnsi"/>
          <w:b/>
        </w:rPr>
        <w:t xml:space="preserve"> to </w:t>
      </w:r>
      <w:r w:rsidR="00394416" w:rsidRPr="00ED48EC">
        <w:rPr>
          <w:rFonts w:cstheme="minorHAnsi"/>
          <w:b/>
        </w:rPr>
        <w:t>address adaptation through</w:t>
      </w:r>
      <w:r w:rsidR="00220517" w:rsidRPr="00ED48EC">
        <w:rPr>
          <w:rFonts w:cstheme="minorHAnsi"/>
          <w:b/>
        </w:rPr>
        <w:t>:</w:t>
      </w:r>
    </w:p>
    <w:p w14:paraId="4459199F" w14:textId="5F7DC4DE" w:rsidR="008D2A34" w:rsidRPr="005F42D1" w:rsidRDefault="005C18E8" w:rsidP="008D2A34">
      <w:pPr>
        <w:pStyle w:val="ListParagraph"/>
        <w:numPr>
          <w:ilvl w:val="0"/>
          <w:numId w:val="9"/>
        </w:numPr>
        <w:rPr>
          <w:rFonts w:cstheme="minorHAnsi"/>
        </w:rPr>
      </w:pPr>
      <w:r>
        <w:rPr>
          <w:rFonts w:cstheme="minorHAnsi"/>
        </w:rPr>
        <w:t xml:space="preserve">Understanding of local </w:t>
      </w:r>
      <w:r w:rsidR="008D2A34" w:rsidRPr="005F42D1">
        <w:rPr>
          <w:rFonts w:cstheme="minorHAnsi"/>
        </w:rPr>
        <w:t>energy production and supply</w:t>
      </w:r>
      <w:r>
        <w:rPr>
          <w:rFonts w:cstheme="minorHAnsi"/>
        </w:rPr>
        <w:t xml:space="preserve"> to University adaptation</w:t>
      </w:r>
    </w:p>
    <w:p w14:paraId="4DD92330" w14:textId="77777777" w:rsidR="0090114A" w:rsidRPr="004315B9" w:rsidRDefault="0090114A" w:rsidP="0090114A">
      <w:pPr>
        <w:pStyle w:val="Heading3"/>
        <w:rPr>
          <w:rFonts w:asciiTheme="minorHAnsi" w:hAnsiTheme="minorHAnsi" w:cstheme="minorHAnsi"/>
        </w:rPr>
      </w:pPr>
      <w:bookmarkStart w:id="8" w:name="_Toc536444540"/>
      <w:r w:rsidRPr="004315B9">
        <w:rPr>
          <w:rFonts w:asciiTheme="minorHAnsi" w:hAnsiTheme="minorHAnsi" w:cstheme="minorHAnsi"/>
        </w:rPr>
        <w:t>Partnership working</w:t>
      </w:r>
      <w:bookmarkEnd w:id="8"/>
    </w:p>
    <w:p w14:paraId="6B7B473C" w14:textId="7675C22C" w:rsidR="00C814A8" w:rsidRDefault="005F6F68" w:rsidP="00220517">
      <w:pPr>
        <w:rPr>
          <w:rFonts w:cstheme="minorHAnsi"/>
        </w:rPr>
      </w:pPr>
      <w:r w:rsidRPr="005F42D1">
        <w:rPr>
          <w:rFonts w:cstheme="minorHAnsi"/>
        </w:rPr>
        <w:t xml:space="preserve">The University already works in partnership on adaptation with local </w:t>
      </w:r>
      <w:r w:rsidR="00091E39">
        <w:rPr>
          <w:rFonts w:cstheme="minorHAnsi"/>
        </w:rPr>
        <w:t xml:space="preserve">organisations such as </w:t>
      </w:r>
      <w:r w:rsidR="000E1242">
        <w:rPr>
          <w:rFonts w:cstheme="minorHAnsi"/>
        </w:rPr>
        <w:t xml:space="preserve">the </w:t>
      </w:r>
      <w:r w:rsidRPr="005F42D1">
        <w:rPr>
          <w:rFonts w:cstheme="minorHAnsi"/>
        </w:rPr>
        <w:t>City</w:t>
      </w:r>
      <w:r w:rsidR="00091E39">
        <w:rPr>
          <w:rFonts w:cstheme="minorHAnsi"/>
        </w:rPr>
        <w:t xml:space="preserve"> of Edinburgh</w:t>
      </w:r>
      <w:r w:rsidRPr="005F42D1">
        <w:rPr>
          <w:rFonts w:cstheme="minorHAnsi"/>
        </w:rPr>
        <w:t xml:space="preserve"> Council, which leads</w:t>
      </w:r>
      <w:r w:rsidR="00AD2EB1">
        <w:rPr>
          <w:rFonts w:cstheme="minorHAnsi"/>
        </w:rPr>
        <w:t xml:space="preserve"> Edinburgh Adapts, and with members of</w:t>
      </w:r>
      <w:r w:rsidRPr="005F42D1">
        <w:rPr>
          <w:rFonts w:cstheme="minorHAnsi"/>
        </w:rPr>
        <w:t xml:space="preserve"> the Edinburgh Living Landscape (ELL) Partnership.  These partnerships link the University to wider city and regional contexts.</w:t>
      </w:r>
      <w:r w:rsidR="003363DA">
        <w:rPr>
          <w:rFonts w:cstheme="minorHAnsi"/>
        </w:rPr>
        <w:t xml:space="preserve"> </w:t>
      </w:r>
      <w:r w:rsidR="00091E39">
        <w:rPr>
          <w:rFonts w:cstheme="minorHAnsi"/>
        </w:rPr>
        <w:t xml:space="preserve">Edinburgh Adapts </w:t>
      </w:r>
      <w:r w:rsidR="003363DA" w:rsidRPr="005F42D1">
        <w:rPr>
          <w:rFonts w:cstheme="minorHAnsi"/>
        </w:rPr>
        <w:t>launched its adaptation action plan for the city</w:t>
      </w:r>
      <w:r w:rsidR="00091E39">
        <w:rPr>
          <w:rFonts w:cstheme="minorHAnsi"/>
        </w:rPr>
        <w:t xml:space="preserve"> at the end of 2016, including</w:t>
      </w:r>
      <w:r w:rsidR="003363DA" w:rsidRPr="005F42D1">
        <w:rPr>
          <w:rFonts w:cstheme="minorHAnsi"/>
        </w:rPr>
        <w:t xml:space="preserve"> a list of projects that the University can aim to support as part of its own actions.  Climate Re</w:t>
      </w:r>
      <w:r w:rsidR="00091E39">
        <w:rPr>
          <w:rFonts w:cstheme="minorHAnsi"/>
        </w:rPr>
        <w:t>ady Clyde has become</w:t>
      </w:r>
      <w:r w:rsidR="003363DA" w:rsidRPr="005F42D1">
        <w:rPr>
          <w:rFonts w:cstheme="minorHAnsi"/>
        </w:rPr>
        <w:t xml:space="preserve"> a highly successful regional partnership to tackle adaptation issues that se</w:t>
      </w:r>
      <w:r w:rsidR="00091E39">
        <w:rPr>
          <w:rFonts w:cstheme="minorHAnsi"/>
        </w:rPr>
        <w:t>rves as an exemplar</w:t>
      </w:r>
      <w:r w:rsidR="003363DA" w:rsidRPr="005F42D1">
        <w:rPr>
          <w:rFonts w:cstheme="minorHAnsi"/>
        </w:rPr>
        <w:t>.</w:t>
      </w:r>
      <w:r w:rsidRPr="005F42D1">
        <w:rPr>
          <w:rFonts w:cstheme="minorHAnsi"/>
        </w:rPr>
        <w:t xml:space="preserve">  Further work can be undertaken to contribute more fully to existing partnerships and to develop new links. </w:t>
      </w:r>
    </w:p>
    <w:p w14:paraId="1E27CFEA" w14:textId="0849F8A1" w:rsidR="00220517" w:rsidRPr="00ED48EC" w:rsidRDefault="00D908EF" w:rsidP="00220517">
      <w:pPr>
        <w:rPr>
          <w:rFonts w:cstheme="minorHAnsi"/>
          <w:b/>
        </w:rPr>
      </w:pPr>
      <w:r>
        <w:rPr>
          <w:rFonts w:cstheme="minorHAnsi"/>
          <w:b/>
        </w:rPr>
        <w:t>The Adaptation Framework</w:t>
      </w:r>
      <w:r w:rsidR="005F6F68" w:rsidRPr="00ED48EC">
        <w:rPr>
          <w:rFonts w:cstheme="minorHAnsi"/>
          <w:b/>
        </w:rPr>
        <w:t xml:space="preserve"> proposes the following approach:</w:t>
      </w:r>
    </w:p>
    <w:p w14:paraId="786017ED" w14:textId="5D89C6D4" w:rsidR="008D2A34" w:rsidRPr="005F42D1" w:rsidRDefault="008D2A34" w:rsidP="008D2A34">
      <w:pPr>
        <w:pStyle w:val="ListParagraph"/>
        <w:numPr>
          <w:ilvl w:val="0"/>
          <w:numId w:val="10"/>
        </w:numPr>
        <w:rPr>
          <w:rFonts w:cstheme="minorHAnsi"/>
        </w:rPr>
      </w:pPr>
      <w:r w:rsidRPr="005F42D1">
        <w:rPr>
          <w:rFonts w:cstheme="minorHAnsi"/>
        </w:rPr>
        <w:t>Promote continued staff and stud</w:t>
      </w:r>
      <w:r w:rsidR="00764691">
        <w:rPr>
          <w:rFonts w:cstheme="minorHAnsi"/>
        </w:rPr>
        <w:t xml:space="preserve">ent involvement with adaptation, and place-making, </w:t>
      </w:r>
      <w:r w:rsidRPr="005F42D1">
        <w:rPr>
          <w:rFonts w:cstheme="minorHAnsi"/>
        </w:rPr>
        <w:t>t</w:t>
      </w:r>
      <w:r w:rsidR="0063765C">
        <w:rPr>
          <w:rFonts w:cstheme="minorHAnsi"/>
        </w:rPr>
        <w:t>hrough awareness raising</w:t>
      </w:r>
      <w:r w:rsidR="00764691">
        <w:rPr>
          <w:rFonts w:cstheme="minorHAnsi"/>
        </w:rPr>
        <w:t xml:space="preserve"> and engagement</w:t>
      </w:r>
      <w:r w:rsidR="0063765C">
        <w:rPr>
          <w:rFonts w:cstheme="minorHAnsi"/>
        </w:rPr>
        <w:t xml:space="preserve"> events and</w:t>
      </w:r>
      <w:r w:rsidRPr="005F42D1">
        <w:rPr>
          <w:rFonts w:cstheme="minorHAnsi"/>
        </w:rPr>
        <w:t xml:space="preserve"> living lab </w:t>
      </w:r>
      <w:r w:rsidR="0063765C">
        <w:rPr>
          <w:rFonts w:cstheme="minorHAnsi"/>
        </w:rPr>
        <w:t>projects</w:t>
      </w:r>
    </w:p>
    <w:p w14:paraId="1982C9B9" w14:textId="1DC09CD2" w:rsidR="0090114A" w:rsidRPr="005F42D1" w:rsidRDefault="008D2A34" w:rsidP="008D2A34">
      <w:pPr>
        <w:pStyle w:val="ListParagraph"/>
        <w:numPr>
          <w:ilvl w:val="0"/>
          <w:numId w:val="10"/>
        </w:numPr>
        <w:rPr>
          <w:rFonts w:cstheme="minorHAnsi"/>
        </w:rPr>
      </w:pPr>
      <w:r w:rsidRPr="005F42D1">
        <w:rPr>
          <w:rFonts w:cstheme="minorHAnsi"/>
        </w:rPr>
        <w:t>Continue par</w:t>
      </w:r>
      <w:r w:rsidR="00091E39">
        <w:rPr>
          <w:rFonts w:cstheme="minorHAnsi"/>
        </w:rPr>
        <w:t xml:space="preserve">tnership working with </w:t>
      </w:r>
      <w:r w:rsidRPr="005F42D1">
        <w:rPr>
          <w:rFonts w:cstheme="minorHAnsi"/>
        </w:rPr>
        <w:t xml:space="preserve">City </w:t>
      </w:r>
      <w:r w:rsidR="00091E39">
        <w:rPr>
          <w:rFonts w:cstheme="minorHAnsi"/>
        </w:rPr>
        <w:t xml:space="preserve">of Edinburgh </w:t>
      </w:r>
      <w:r w:rsidRPr="005F42D1">
        <w:rPr>
          <w:rFonts w:cstheme="minorHAnsi"/>
        </w:rPr>
        <w:t>Council and other city stakeholders through Edinburgh Adapts and strengthen strategic links with the Council risk and resilience manager</w:t>
      </w:r>
    </w:p>
    <w:p w14:paraId="498183F7" w14:textId="77777777" w:rsidR="008D2A34" w:rsidRPr="005F42D1" w:rsidRDefault="008D2A34" w:rsidP="008D2A34">
      <w:pPr>
        <w:pStyle w:val="ListParagraph"/>
        <w:numPr>
          <w:ilvl w:val="0"/>
          <w:numId w:val="10"/>
        </w:numPr>
        <w:rPr>
          <w:rFonts w:cstheme="minorHAnsi"/>
        </w:rPr>
      </w:pPr>
      <w:r w:rsidRPr="005F42D1">
        <w:rPr>
          <w:rFonts w:cstheme="minorHAnsi"/>
        </w:rPr>
        <w:t>Contin</w:t>
      </w:r>
      <w:r w:rsidR="005F6F68" w:rsidRPr="005F42D1">
        <w:rPr>
          <w:rFonts w:cstheme="minorHAnsi"/>
        </w:rPr>
        <w:t xml:space="preserve">ue partnership working through ELL Partnership </w:t>
      </w:r>
      <w:r w:rsidRPr="005F42D1">
        <w:rPr>
          <w:rFonts w:cstheme="minorHAnsi"/>
        </w:rPr>
        <w:t>for adaptation and biodiversity conservation</w:t>
      </w:r>
    </w:p>
    <w:p w14:paraId="08B078B2" w14:textId="5F7BB68B" w:rsidR="008D2A34" w:rsidRPr="005F42D1" w:rsidRDefault="008D2A34" w:rsidP="008D2A34">
      <w:pPr>
        <w:pStyle w:val="ListParagraph"/>
        <w:numPr>
          <w:ilvl w:val="0"/>
          <w:numId w:val="10"/>
        </w:numPr>
        <w:rPr>
          <w:rFonts w:cstheme="minorHAnsi"/>
        </w:rPr>
      </w:pPr>
      <w:r w:rsidRPr="005F42D1">
        <w:rPr>
          <w:rFonts w:cstheme="minorHAnsi"/>
        </w:rPr>
        <w:t>Identify and develop other possible partnerships within</w:t>
      </w:r>
      <w:r w:rsidR="008814E5">
        <w:rPr>
          <w:rFonts w:cstheme="minorHAnsi"/>
        </w:rPr>
        <w:t xml:space="preserve"> Edinburgh and more widely in</w:t>
      </w:r>
      <w:r w:rsidRPr="005F42D1">
        <w:rPr>
          <w:rFonts w:cstheme="minorHAnsi"/>
        </w:rPr>
        <w:t xml:space="preserve"> Scotland</w:t>
      </w:r>
      <w:r w:rsidR="00A73F11" w:rsidRPr="005F42D1">
        <w:rPr>
          <w:rFonts w:cstheme="minorHAnsi"/>
        </w:rPr>
        <w:t xml:space="preserve"> (e.g. with other regional adaptation initiatives)</w:t>
      </w:r>
      <w:r w:rsidR="008814E5">
        <w:rPr>
          <w:rFonts w:cstheme="minorHAnsi"/>
        </w:rPr>
        <w:t>, for instance with Royal Botanic Gardens Edinburgh for knowledge exchange on rain gardens, with Historic Environment Scotland on adaptation for traditional buildings</w:t>
      </w:r>
      <w:r w:rsidR="001E6010">
        <w:rPr>
          <w:rFonts w:cstheme="minorHAnsi"/>
        </w:rPr>
        <w:t>, and with local government to consider climate refugees</w:t>
      </w:r>
    </w:p>
    <w:p w14:paraId="7512EF98" w14:textId="4E79CD0D" w:rsidR="008D2A34" w:rsidRDefault="008D2A34" w:rsidP="008D2A34">
      <w:pPr>
        <w:pStyle w:val="ListParagraph"/>
        <w:numPr>
          <w:ilvl w:val="0"/>
          <w:numId w:val="10"/>
        </w:numPr>
        <w:rPr>
          <w:rFonts w:cstheme="minorHAnsi"/>
        </w:rPr>
      </w:pPr>
      <w:r w:rsidRPr="005F42D1">
        <w:rPr>
          <w:rFonts w:cstheme="minorHAnsi"/>
        </w:rPr>
        <w:t>Develop stronger partnerships with other UK and international university estates staff working in sustainability to share best practice and lessons learnt</w:t>
      </w:r>
    </w:p>
    <w:p w14:paraId="727E9D7E" w14:textId="6162CB72" w:rsidR="00220517" w:rsidRPr="00DA1A20" w:rsidRDefault="00D01BD6" w:rsidP="00220517">
      <w:pPr>
        <w:pStyle w:val="ListParagraph"/>
        <w:numPr>
          <w:ilvl w:val="0"/>
          <w:numId w:val="10"/>
        </w:numPr>
        <w:rPr>
          <w:rFonts w:cstheme="minorHAnsi"/>
        </w:rPr>
      </w:pPr>
      <w:r>
        <w:rPr>
          <w:rFonts w:cstheme="minorHAnsi"/>
        </w:rPr>
        <w:t>Explore</w:t>
      </w:r>
      <w:r w:rsidR="00BD23DB" w:rsidRPr="005F42D1">
        <w:rPr>
          <w:rFonts w:cstheme="minorHAnsi"/>
        </w:rPr>
        <w:t xml:space="preserve"> funding opportunities</w:t>
      </w:r>
      <w:r w:rsidR="00BD23DB">
        <w:rPr>
          <w:rFonts w:cstheme="minorHAnsi"/>
        </w:rPr>
        <w:t xml:space="preserve"> at UK and EU levels (pre-Brexit)</w:t>
      </w:r>
      <w:r w:rsidR="00BD23DB" w:rsidRPr="005F42D1">
        <w:rPr>
          <w:rFonts w:cstheme="minorHAnsi"/>
        </w:rPr>
        <w:t xml:space="preserve"> for </w:t>
      </w:r>
      <w:r w:rsidR="00BD23DB">
        <w:rPr>
          <w:rFonts w:cstheme="minorHAnsi"/>
        </w:rPr>
        <w:t xml:space="preserve">innovative </w:t>
      </w:r>
      <w:r w:rsidR="00BD23DB" w:rsidRPr="005F42D1">
        <w:rPr>
          <w:rFonts w:cstheme="minorHAnsi"/>
        </w:rPr>
        <w:t xml:space="preserve">pilot projects </w:t>
      </w:r>
      <w:r w:rsidR="00BD23DB">
        <w:rPr>
          <w:rFonts w:cstheme="minorHAnsi"/>
        </w:rPr>
        <w:t>to initiate on the estate</w:t>
      </w:r>
      <w:r w:rsidR="007C7B5F">
        <w:rPr>
          <w:rFonts w:cstheme="minorHAnsi"/>
        </w:rPr>
        <w:t xml:space="preserve"> and within the city</w:t>
      </w:r>
      <w:r w:rsidR="001F4CAE">
        <w:rPr>
          <w:rFonts w:cstheme="minorHAnsi"/>
        </w:rPr>
        <w:t xml:space="preserve"> (e.g. street trees)</w:t>
      </w:r>
    </w:p>
    <w:p w14:paraId="7E6CCD9A" w14:textId="77777777" w:rsidR="0090114A" w:rsidRPr="004315B9" w:rsidRDefault="0090114A" w:rsidP="0090114A">
      <w:pPr>
        <w:pStyle w:val="Heading3"/>
        <w:rPr>
          <w:rFonts w:asciiTheme="minorHAnsi" w:hAnsiTheme="minorHAnsi" w:cstheme="minorHAnsi"/>
        </w:rPr>
      </w:pPr>
      <w:bookmarkStart w:id="9" w:name="_Toc536444541"/>
      <w:r w:rsidRPr="001C407F">
        <w:rPr>
          <w:rFonts w:asciiTheme="minorHAnsi" w:hAnsiTheme="minorHAnsi" w:cstheme="minorHAnsi"/>
        </w:rPr>
        <w:lastRenderedPageBreak/>
        <w:t>Communicating risks and benefits</w:t>
      </w:r>
      <w:bookmarkEnd w:id="9"/>
    </w:p>
    <w:p w14:paraId="67733181" w14:textId="2497D82A" w:rsidR="002746DB" w:rsidRDefault="002746DB" w:rsidP="0090114A">
      <w:r>
        <w:t xml:space="preserve">Common barriers to action in adaptation have been identified as lack of awareness and support, tendency to focus on the short term, lack of adequate technical information, resistance to changing behaviours and practices and </w:t>
      </w:r>
      <w:r w:rsidR="000B4F56">
        <w:t xml:space="preserve">perceived </w:t>
      </w:r>
      <w:r>
        <w:t xml:space="preserve">costs for long-term resilience. An adaptation </w:t>
      </w:r>
      <w:r w:rsidR="00D908EF">
        <w:t>framework</w:t>
      </w:r>
      <w:r>
        <w:t xml:space="preserve"> for the University</w:t>
      </w:r>
      <w:r w:rsidR="008814E5">
        <w:t xml:space="preserve"> can address</w:t>
      </w:r>
      <w:r w:rsidR="000B4F56">
        <w:t xml:space="preserve"> these</w:t>
      </w:r>
      <w:r w:rsidR="008814E5">
        <w:t xml:space="preserve"> barriers through appropriate communications.</w:t>
      </w:r>
      <w:r w:rsidR="00C63FAE">
        <w:t xml:space="preserve"> Eight areas of focus for communicating adaptation</w:t>
      </w:r>
      <w:r w:rsidR="001C407F">
        <w:t>, targeted at different stakeholder groups,</w:t>
      </w:r>
      <w:r w:rsidR="00C63FAE">
        <w:t xml:space="preserve"> have been identified and can be considered by the University</w:t>
      </w:r>
      <w:r w:rsidR="00C63FAE">
        <w:rPr>
          <w:rStyle w:val="FootnoteReference"/>
        </w:rPr>
        <w:footnoteReference w:id="3"/>
      </w:r>
      <w:r w:rsidR="00C63FAE">
        <w:t xml:space="preserve">: </w:t>
      </w:r>
    </w:p>
    <w:p w14:paraId="200DE288" w14:textId="767BC88D" w:rsidR="00C63FAE" w:rsidRPr="001C407F" w:rsidRDefault="00C63FAE" w:rsidP="0090114A">
      <w:pPr>
        <w:rPr>
          <w:b/>
          <w:color w:val="000000" w:themeColor="text1"/>
        </w:rPr>
      </w:pPr>
      <w:r w:rsidRPr="001C407F">
        <w:rPr>
          <w:color w:val="000000" w:themeColor="text1"/>
        </w:rPr>
        <w:t xml:space="preserve">Use of a range of communication methods, values-based communication (considering an individual’s or group’s values), </w:t>
      </w:r>
      <w:r w:rsidR="001C407F" w:rsidRPr="001C407F">
        <w:rPr>
          <w:color w:val="000000" w:themeColor="text1"/>
        </w:rPr>
        <w:t>expressing additionality (</w:t>
      </w:r>
      <w:r w:rsidR="001C407F" w:rsidRPr="001C407F">
        <w:rPr>
          <w:lang w:eastAsia="en-GB"/>
        </w:rPr>
        <w:t xml:space="preserve">cost-savings, increased non-climate related resilience, brand enhancement), providing a narrative with relatable images and stories, providing choice through a range of scenarios and options to address adaptation, using adaptation language effectively </w:t>
      </w:r>
      <w:r w:rsidR="001C407F">
        <w:rPr>
          <w:lang w:eastAsia="en-GB"/>
        </w:rPr>
        <w:t>(</w:t>
      </w:r>
      <w:r w:rsidR="001C407F" w:rsidRPr="001C407F">
        <w:rPr>
          <w:lang w:eastAsia="en-GB"/>
        </w:rPr>
        <w:t>concrete actions as examples to define adaptation), managing expectations and evidencing leadership through adaptation.</w:t>
      </w:r>
    </w:p>
    <w:p w14:paraId="2F187D44" w14:textId="5433EF61" w:rsidR="0090114A" w:rsidRPr="00ED48EC" w:rsidRDefault="009536B8" w:rsidP="0090114A">
      <w:pPr>
        <w:rPr>
          <w:rFonts w:cstheme="minorHAnsi"/>
          <w:b/>
        </w:rPr>
      </w:pPr>
      <w:r w:rsidRPr="00ED48EC">
        <w:rPr>
          <w:rFonts w:cstheme="minorHAnsi"/>
          <w:b/>
        </w:rPr>
        <w:t>To address different audiences and challenges to action</w:t>
      </w:r>
      <w:r w:rsidR="00993236" w:rsidRPr="00ED48EC">
        <w:rPr>
          <w:rFonts w:cstheme="minorHAnsi"/>
          <w:b/>
        </w:rPr>
        <w:t>, as part of the Climate Change Strategy communications plan</w:t>
      </w:r>
      <w:r w:rsidR="0063765C" w:rsidRPr="00ED48EC">
        <w:rPr>
          <w:rFonts w:cstheme="minorHAnsi"/>
          <w:b/>
        </w:rPr>
        <w:t>, priorities include</w:t>
      </w:r>
      <w:r w:rsidR="00993236" w:rsidRPr="00ED48EC">
        <w:rPr>
          <w:rFonts w:cstheme="minorHAnsi"/>
          <w:b/>
        </w:rPr>
        <w:t>:</w:t>
      </w:r>
    </w:p>
    <w:p w14:paraId="598A57F8" w14:textId="4DED38E8" w:rsidR="001D188C" w:rsidRPr="005F42D1" w:rsidRDefault="00993236" w:rsidP="005E2597">
      <w:pPr>
        <w:pStyle w:val="ListParagraph"/>
        <w:numPr>
          <w:ilvl w:val="0"/>
          <w:numId w:val="5"/>
        </w:numPr>
        <w:rPr>
          <w:rFonts w:cstheme="minorHAnsi"/>
        </w:rPr>
      </w:pPr>
      <w:r w:rsidRPr="005F42D1">
        <w:rPr>
          <w:rFonts w:cstheme="minorHAnsi"/>
        </w:rPr>
        <w:t>Develop</w:t>
      </w:r>
      <w:r w:rsidR="0063765C">
        <w:rPr>
          <w:rFonts w:cstheme="minorHAnsi"/>
        </w:rPr>
        <w:t>ing</w:t>
      </w:r>
      <w:r w:rsidR="001D188C" w:rsidRPr="005F42D1">
        <w:rPr>
          <w:rFonts w:cstheme="minorHAnsi"/>
        </w:rPr>
        <w:t xml:space="preserve"> a compreh</w:t>
      </w:r>
      <w:r w:rsidRPr="005F42D1">
        <w:rPr>
          <w:rFonts w:cstheme="minorHAnsi"/>
        </w:rPr>
        <w:t>ensive approach to University adaptation</w:t>
      </w:r>
      <w:r w:rsidR="001C407F">
        <w:rPr>
          <w:rFonts w:cstheme="minorHAnsi"/>
        </w:rPr>
        <w:t xml:space="preserve"> that</w:t>
      </w:r>
      <w:r w:rsidR="001D188C" w:rsidRPr="005F42D1">
        <w:rPr>
          <w:rFonts w:cstheme="minorHAnsi"/>
        </w:rPr>
        <w:t xml:space="preserve"> maps different audiences and sta</w:t>
      </w:r>
      <w:r w:rsidR="00764691">
        <w:rPr>
          <w:rFonts w:cstheme="minorHAnsi"/>
        </w:rPr>
        <w:t>keholders and approaches for engagement</w:t>
      </w:r>
    </w:p>
    <w:p w14:paraId="4153AC3F" w14:textId="003A3EEC" w:rsidR="005E2597" w:rsidRPr="00DA1A20" w:rsidRDefault="0063765C" w:rsidP="0090114A">
      <w:pPr>
        <w:pStyle w:val="ListParagraph"/>
        <w:numPr>
          <w:ilvl w:val="0"/>
          <w:numId w:val="5"/>
        </w:numPr>
        <w:rPr>
          <w:rFonts w:cstheme="minorHAnsi"/>
        </w:rPr>
      </w:pPr>
      <w:r>
        <w:rPr>
          <w:rFonts w:cstheme="minorHAnsi"/>
        </w:rPr>
        <w:t>Showcasing</w:t>
      </w:r>
      <w:r w:rsidR="005E2597" w:rsidRPr="005F42D1">
        <w:rPr>
          <w:rFonts w:cstheme="minorHAnsi"/>
        </w:rPr>
        <w:t xml:space="preserve"> building and landscaping adaptation measures through comprehensive signage that presents information accessibly</w:t>
      </w:r>
    </w:p>
    <w:p w14:paraId="4089E0F9" w14:textId="6DC8EE71" w:rsidR="00B74B72" w:rsidRPr="00B9342E" w:rsidRDefault="0090114A" w:rsidP="00DA1A20">
      <w:pPr>
        <w:pStyle w:val="Heading1"/>
      </w:pPr>
      <w:bookmarkStart w:id="10" w:name="_Toc536444542"/>
      <w:r w:rsidRPr="00B9342E">
        <w:t>Implementation, Reporting and Monitoring</w:t>
      </w:r>
      <w:bookmarkEnd w:id="10"/>
    </w:p>
    <w:p w14:paraId="5436192D" w14:textId="7F2BFF13" w:rsidR="001A6A32" w:rsidRDefault="00D908EF" w:rsidP="00AE69BA">
      <w:pPr>
        <w:rPr>
          <w:rFonts w:cstheme="minorHAnsi"/>
        </w:rPr>
      </w:pPr>
      <w:r>
        <w:rPr>
          <w:rFonts w:cstheme="minorHAnsi"/>
        </w:rPr>
        <w:t xml:space="preserve">The Framework </w:t>
      </w:r>
      <w:r w:rsidR="001A538D">
        <w:rPr>
          <w:rFonts w:cstheme="minorHAnsi"/>
        </w:rPr>
        <w:t>sets out a whole institution approach that prioritises certain</w:t>
      </w:r>
      <w:r w:rsidR="00EE241B">
        <w:rPr>
          <w:rFonts w:cstheme="minorHAnsi"/>
        </w:rPr>
        <w:t xml:space="preserve"> possible</w:t>
      </w:r>
      <w:r w:rsidR="001A538D">
        <w:rPr>
          <w:rFonts w:cstheme="minorHAnsi"/>
        </w:rPr>
        <w:t xml:space="preserve"> actions in the areas of research, learning and teaching, operations, landscaping, investments and partnerships. </w:t>
      </w:r>
      <w:r w:rsidR="001A6A32">
        <w:rPr>
          <w:rFonts w:cstheme="minorHAnsi"/>
        </w:rPr>
        <w:t xml:space="preserve">As presented in the University’s Climate Change Strategy, </w:t>
      </w:r>
      <w:r w:rsidR="00462F45">
        <w:rPr>
          <w:rFonts w:cstheme="minorHAnsi"/>
        </w:rPr>
        <w:t>reporting will be undertaken on a</w:t>
      </w:r>
      <w:r w:rsidR="00091E39">
        <w:rPr>
          <w:rFonts w:cstheme="minorHAnsi"/>
        </w:rPr>
        <w:t xml:space="preserve"> three-yearly basis, with annual</w:t>
      </w:r>
      <w:r w:rsidR="00462F45">
        <w:rPr>
          <w:rFonts w:cstheme="minorHAnsi"/>
        </w:rPr>
        <w:t xml:space="preserve"> monitoring of progress once an assessment and action plan is in place.</w:t>
      </w:r>
    </w:p>
    <w:p w14:paraId="5195219A" w14:textId="563A8DC9" w:rsidR="004315B9" w:rsidRDefault="001A538D" w:rsidP="00AE69BA">
      <w:pPr>
        <w:rPr>
          <w:rFonts w:cstheme="minorHAnsi"/>
        </w:rPr>
      </w:pPr>
      <w:r>
        <w:rPr>
          <w:rFonts w:cstheme="minorHAnsi"/>
        </w:rPr>
        <w:t>Further work will be undertaken, as noted in</w:t>
      </w:r>
      <w:r w:rsidR="00091E39">
        <w:rPr>
          <w:rFonts w:cstheme="minorHAnsi"/>
        </w:rPr>
        <w:t xml:space="preserve"> the priorities laid out in previous sections</w:t>
      </w:r>
      <w:r>
        <w:rPr>
          <w:rFonts w:cstheme="minorHAnsi"/>
        </w:rPr>
        <w:t>, to map and rank risks</w:t>
      </w:r>
      <w:r w:rsidR="001F4CAE">
        <w:rPr>
          <w:rFonts w:cstheme="minorHAnsi"/>
        </w:rPr>
        <w:t xml:space="preserve"> of a changing climate</w:t>
      </w:r>
      <w:r>
        <w:rPr>
          <w:rFonts w:cstheme="minorHAnsi"/>
        </w:rPr>
        <w:t xml:space="preserve"> for the </w:t>
      </w:r>
      <w:r w:rsidR="001F4CAE">
        <w:rPr>
          <w:rFonts w:cstheme="minorHAnsi"/>
        </w:rPr>
        <w:t>University</w:t>
      </w:r>
      <w:r w:rsidR="00353135">
        <w:rPr>
          <w:rFonts w:cstheme="minorHAnsi"/>
        </w:rPr>
        <w:t xml:space="preserve"> and to determine</w:t>
      </w:r>
      <w:r>
        <w:rPr>
          <w:rFonts w:cstheme="minorHAnsi"/>
        </w:rPr>
        <w:t xml:space="preserve"> more specifically how the University should respond, </w:t>
      </w:r>
      <w:r w:rsidR="00091E39">
        <w:rPr>
          <w:rFonts w:cstheme="minorHAnsi"/>
        </w:rPr>
        <w:t xml:space="preserve">and thus </w:t>
      </w:r>
      <w:r>
        <w:rPr>
          <w:rFonts w:cstheme="minorHAnsi"/>
        </w:rPr>
        <w:t>what actions would be most appropriate for the University to take.  The following table ident</w:t>
      </w:r>
      <w:r w:rsidR="001F4CAE">
        <w:rPr>
          <w:rFonts w:cstheme="minorHAnsi"/>
        </w:rPr>
        <w:t>ifies a timeframe for upcoming/first actions:</w:t>
      </w:r>
    </w:p>
    <w:tbl>
      <w:tblPr>
        <w:tblStyle w:val="TableGrid"/>
        <w:tblW w:w="0" w:type="auto"/>
        <w:tblLook w:val="04A0" w:firstRow="1" w:lastRow="0" w:firstColumn="1" w:lastColumn="0" w:noHBand="0" w:noVBand="1"/>
      </w:tblPr>
      <w:tblGrid>
        <w:gridCol w:w="2150"/>
        <w:gridCol w:w="1855"/>
        <w:gridCol w:w="2977"/>
        <w:gridCol w:w="2034"/>
      </w:tblGrid>
      <w:tr w:rsidR="008A3209" w:rsidRPr="00244246" w14:paraId="12F62FE0" w14:textId="77777777" w:rsidTr="008A3209">
        <w:tc>
          <w:tcPr>
            <w:tcW w:w="2154" w:type="dxa"/>
          </w:tcPr>
          <w:p w14:paraId="70CC7595" w14:textId="77777777"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sidRPr="00244246">
              <w:rPr>
                <w:rStyle w:val="normaltextrun"/>
                <w:rFonts w:ascii="Arial" w:eastAsiaTheme="minorEastAsia" w:hAnsi="Arial" w:cs="Arial"/>
                <w:b/>
                <w:sz w:val="22"/>
              </w:rPr>
              <w:t>Area of action</w:t>
            </w:r>
          </w:p>
        </w:tc>
        <w:tc>
          <w:tcPr>
            <w:tcW w:w="1842" w:type="dxa"/>
          </w:tcPr>
          <w:p w14:paraId="63B4CA20" w14:textId="59B7D71B"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Lead</w:t>
            </w:r>
          </w:p>
        </w:tc>
        <w:tc>
          <w:tcPr>
            <w:tcW w:w="2984" w:type="dxa"/>
          </w:tcPr>
          <w:p w14:paraId="6EC7D93A" w14:textId="6261F9B0"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sidRPr="00244246">
              <w:rPr>
                <w:rStyle w:val="normaltextrun"/>
                <w:rFonts w:ascii="Arial" w:eastAsiaTheme="minorEastAsia" w:hAnsi="Arial" w:cs="Arial"/>
                <w:b/>
                <w:sz w:val="22"/>
              </w:rPr>
              <w:t>Key project(s)</w:t>
            </w:r>
          </w:p>
        </w:tc>
        <w:tc>
          <w:tcPr>
            <w:tcW w:w="2036" w:type="dxa"/>
          </w:tcPr>
          <w:p w14:paraId="03E568E8" w14:textId="68E0D6DB"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sidRPr="00244246">
              <w:rPr>
                <w:rStyle w:val="normaltextrun"/>
                <w:rFonts w:ascii="Arial" w:eastAsiaTheme="minorEastAsia" w:hAnsi="Arial" w:cs="Arial"/>
                <w:b/>
                <w:sz w:val="22"/>
              </w:rPr>
              <w:t>Key</w:t>
            </w:r>
            <w:r>
              <w:rPr>
                <w:rStyle w:val="normaltextrun"/>
                <w:rFonts w:ascii="Arial" w:eastAsiaTheme="minorEastAsia" w:hAnsi="Arial" w:cs="Arial"/>
                <w:b/>
                <w:sz w:val="22"/>
              </w:rPr>
              <w:t xml:space="preserve"> dates for 2018-19</w:t>
            </w:r>
          </w:p>
        </w:tc>
      </w:tr>
      <w:tr w:rsidR="008A3209" w:rsidRPr="00244246" w14:paraId="6AF3998F" w14:textId="77777777" w:rsidTr="008A3209">
        <w:tc>
          <w:tcPr>
            <w:tcW w:w="2154" w:type="dxa"/>
          </w:tcPr>
          <w:p w14:paraId="09976292" w14:textId="79B9991D"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Mapping and ranking risks across the Estate</w:t>
            </w:r>
          </w:p>
          <w:p w14:paraId="0FAD2560" w14:textId="77777777"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tc>
        <w:tc>
          <w:tcPr>
            <w:tcW w:w="1842" w:type="dxa"/>
          </w:tcPr>
          <w:p w14:paraId="6048817E" w14:textId="6888203A"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Estates</w:t>
            </w:r>
            <w:r w:rsidR="005A147B">
              <w:rPr>
                <w:rStyle w:val="normaltextrun"/>
                <w:rFonts w:ascii="Arial" w:eastAsiaTheme="minorEastAsia" w:hAnsi="Arial" w:cs="Arial"/>
                <w:sz w:val="22"/>
              </w:rPr>
              <w:t xml:space="preserve"> </w:t>
            </w:r>
            <w:r w:rsidR="00E35B37">
              <w:rPr>
                <w:rStyle w:val="normaltextrun"/>
                <w:rFonts w:ascii="Arial" w:eastAsiaTheme="minorEastAsia" w:hAnsi="Arial" w:cs="Arial"/>
                <w:sz w:val="22"/>
              </w:rPr>
              <w:t>-</w:t>
            </w:r>
            <w:r w:rsidR="005A147B">
              <w:rPr>
                <w:rStyle w:val="normaltextrun"/>
                <w:rFonts w:ascii="Arial" w:eastAsiaTheme="minorEastAsia" w:hAnsi="Arial" w:cs="Arial"/>
                <w:sz w:val="22"/>
              </w:rPr>
              <w:t>Operations</w:t>
            </w:r>
          </w:p>
          <w:p w14:paraId="0F1DFC98" w14:textId="77777777" w:rsidR="005A147B" w:rsidRDefault="005A147B" w:rsidP="008C05B2">
            <w:pPr>
              <w:pStyle w:val="paragraph"/>
              <w:spacing w:before="0" w:beforeAutospacing="0" w:after="0" w:afterAutospacing="0"/>
              <w:textAlignment w:val="baseline"/>
              <w:rPr>
                <w:rStyle w:val="normaltextrun"/>
                <w:rFonts w:ascii="Arial" w:eastAsiaTheme="minorEastAsia" w:hAnsi="Arial" w:cs="Arial"/>
                <w:sz w:val="22"/>
              </w:rPr>
            </w:pPr>
          </w:p>
          <w:p w14:paraId="7719DDA5" w14:textId="77777777" w:rsidR="005A147B" w:rsidRDefault="005A147B"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Finance – Business risks lead</w:t>
            </w:r>
          </w:p>
          <w:p w14:paraId="0F0E7460" w14:textId="77777777" w:rsidR="005A147B" w:rsidRDefault="005A147B" w:rsidP="008C05B2">
            <w:pPr>
              <w:pStyle w:val="paragraph"/>
              <w:spacing w:before="0" w:beforeAutospacing="0" w:after="0" w:afterAutospacing="0"/>
              <w:textAlignment w:val="baseline"/>
              <w:rPr>
                <w:rStyle w:val="normaltextrun"/>
                <w:rFonts w:ascii="Arial" w:eastAsiaTheme="minorEastAsia" w:hAnsi="Arial" w:cs="Arial"/>
                <w:sz w:val="22"/>
              </w:rPr>
            </w:pPr>
          </w:p>
          <w:p w14:paraId="0798AC37" w14:textId="795F998C" w:rsidR="005A147B" w:rsidRDefault="005A147B"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SRS – Climate Policy Manager (updating actions)</w:t>
            </w:r>
          </w:p>
        </w:tc>
        <w:tc>
          <w:tcPr>
            <w:tcW w:w="2984" w:type="dxa"/>
          </w:tcPr>
          <w:p w14:paraId="7466723B" w14:textId="69940B7B"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Flood risk resil</w:t>
            </w:r>
            <w:r w:rsidR="005A147B">
              <w:rPr>
                <w:rStyle w:val="normaltextrun"/>
                <w:rFonts w:ascii="Arial" w:eastAsiaTheme="minorEastAsia" w:hAnsi="Arial" w:cs="Arial"/>
                <w:sz w:val="22"/>
              </w:rPr>
              <w:t>i</w:t>
            </w:r>
            <w:r>
              <w:rPr>
                <w:rStyle w:val="normaltextrun"/>
                <w:rFonts w:ascii="Arial" w:eastAsiaTheme="minorEastAsia" w:hAnsi="Arial" w:cs="Arial"/>
                <w:sz w:val="22"/>
              </w:rPr>
              <w:t xml:space="preserve">ence plan; full risk assessment framework developed (including existing buildings, landscaping, other business risks), with development of three yearly reporting – engaging with the UKCCRA 2017 Scotland National Summary and understanding possible </w:t>
            </w:r>
            <w:r>
              <w:rPr>
                <w:rStyle w:val="normaltextrun"/>
                <w:rFonts w:ascii="Arial" w:eastAsiaTheme="minorEastAsia" w:hAnsi="Arial" w:cs="Arial"/>
                <w:sz w:val="22"/>
              </w:rPr>
              <w:lastRenderedPageBreak/>
              <w:t xml:space="preserve">barriers to action (business case, </w:t>
            </w:r>
            <w:proofErr w:type="spellStart"/>
            <w:r>
              <w:rPr>
                <w:rStyle w:val="normaltextrun"/>
                <w:rFonts w:ascii="Arial" w:eastAsiaTheme="minorEastAsia" w:hAnsi="Arial" w:cs="Arial"/>
                <w:sz w:val="22"/>
              </w:rPr>
              <w:t>etc</w:t>
            </w:r>
            <w:proofErr w:type="spellEnd"/>
            <w:r>
              <w:rPr>
                <w:rStyle w:val="normaltextrun"/>
                <w:rFonts w:ascii="Arial" w:eastAsiaTheme="minorEastAsia" w:hAnsi="Arial" w:cs="Arial"/>
                <w:sz w:val="22"/>
              </w:rPr>
              <w:t>)</w:t>
            </w:r>
          </w:p>
          <w:p w14:paraId="3A372E6A" w14:textId="5F3E09EC"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65540B71" w14:textId="78EFEBA0"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Regular prioritising and updating of actions through a yearly reviewed Action Plan</w:t>
            </w:r>
          </w:p>
        </w:tc>
        <w:tc>
          <w:tcPr>
            <w:tcW w:w="2036" w:type="dxa"/>
          </w:tcPr>
          <w:p w14:paraId="6447CCE8" w14:textId="2B2ECB4F" w:rsidR="008A3209" w:rsidRDefault="00E35B37"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lastRenderedPageBreak/>
              <w:t>Autumn 2018 – Autumn</w:t>
            </w:r>
            <w:r w:rsidR="008A3209">
              <w:rPr>
                <w:rStyle w:val="normaltextrun"/>
                <w:rFonts w:ascii="Arial" w:eastAsiaTheme="minorEastAsia" w:hAnsi="Arial" w:cs="Arial"/>
                <w:b/>
                <w:sz w:val="22"/>
              </w:rPr>
              <w:t xml:space="preserve"> 2019</w:t>
            </w:r>
          </w:p>
          <w:p w14:paraId="535076DC" w14:textId="3481B721"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6F5B4AF2" w14:textId="1990F50F"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6915FA84" w14:textId="09D17B51"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4AA7B32F"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5AD98C6A"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28EBB779"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11966CE8"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66360AB1" w14:textId="29386BCC"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495B238F"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3D3A6858" w14:textId="77777777" w:rsidR="00E35B37" w:rsidRDefault="00E35B37" w:rsidP="008C05B2">
            <w:pPr>
              <w:pStyle w:val="paragraph"/>
              <w:spacing w:before="0" w:beforeAutospacing="0" w:after="0" w:afterAutospacing="0"/>
              <w:textAlignment w:val="baseline"/>
              <w:rPr>
                <w:rStyle w:val="normaltextrun"/>
                <w:rFonts w:ascii="Arial" w:eastAsiaTheme="minorEastAsia" w:hAnsi="Arial" w:cs="Arial"/>
                <w:b/>
                <w:sz w:val="22"/>
              </w:rPr>
            </w:pPr>
          </w:p>
          <w:p w14:paraId="04C1DF39" w14:textId="77777777" w:rsidR="00E35B37" w:rsidRDefault="00E35B37" w:rsidP="008C05B2">
            <w:pPr>
              <w:pStyle w:val="paragraph"/>
              <w:spacing w:before="0" w:beforeAutospacing="0" w:after="0" w:afterAutospacing="0"/>
              <w:textAlignment w:val="baseline"/>
              <w:rPr>
                <w:rStyle w:val="normaltextrun"/>
                <w:rFonts w:ascii="Arial" w:eastAsiaTheme="minorEastAsia" w:hAnsi="Arial" w:cs="Arial"/>
                <w:b/>
                <w:sz w:val="22"/>
              </w:rPr>
            </w:pPr>
          </w:p>
          <w:p w14:paraId="1C9D4CB9" w14:textId="77777777" w:rsidR="00E35B37" w:rsidRDefault="00E35B37" w:rsidP="008C05B2">
            <w:pPr>
              <w:pStyle w:val="paragraph"/>
              <w:spacing w:before="0" w:beforeAutospacing="0" w:after="0" w:afterAutospacing="0"/>
              <w:textAlignment w:val="baseline"/>
              <w:rPr>
                <w:rStyle w:val="normaltextrun"/>
                <w:rFonts w:ascii="Arial" w:eastAsiaTheme="minorEastAsia" w:hAnsi="Arial" w:cs="Arial"/>
                <w:b/>
                <w:sz w:val="22"/>
              </w:rPr>
            </w:pPr>
          </w:p>
          <w:p w14:paraId="748B77A9" w14:textId="77777777" w:rsidR="0096459C" w:rsidRDefault="0096459C" w:rsidP="008C05B2">
            <w:pPr>
              <w:pStyle w:val="paragraph"/>
              <w:spacing w:before="0" w:beforeAutospacing="0" w:after="0" w:afterAutospacing="0"/>
              <w:textAlignment w:val="baseline"/>
              <w:rPr>
                <w:rStyle w:val="normaltextrun"/>
                <w:rFonts w:ascii="Arial" w:eastAsiaTheme="minorEastAsia" w:hAnsi="Arial" w:cs="Arial"/>
                <w:b/>
                <w:sz w:val="22"/>
              </w:rPr>
            </w:pPr>
          </w:p>
          <w:p w14:paraId="748C3E22" w14:textId="3CFE6B04"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By Autumn 2019</w:t>
            </w:r>
          </w:p>
          <w:p w14:paraId="2DA340A4" w14:textId="2DE765C7"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tc>
      </w:tr>
      <w:tr w:rsidR="008A3209" w:rsidRPr="00244246" w14:paraId="59C4DEA3" w14:textId="77777777" w:rsidTr="008A3209">
        <w:tc>
          <w:tcPr>
            <w:tcW w:w="2154" w:type="dxa"/>
          </w:tcPr>
          <w:p w14:paraId="1E56F5D1" w14:textId="3658FDD4"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sidRPr="00244246">
              <w:rPr>
                <w:rStyle w:val="normaltextrun"/>
                <w:rFonts w:ascii="Arial" w:eastAsiaTheme="minorEastAsia" w:hAnsi="Arial" w:cs="Arial"/>
                <w:sz w:val="22"/>
              </w:rPr>
              <w:lastRenderedPageBreak/>
              <w:t>Research, learning and teaching</w:t>
            </w:r>
            <w:r>
              <w:rPr>
                <w:rStyle w:val="normaltextrun"/>
                <w:rFonts w:ascii="Arial" w:eastAsiaTheme="minorEastAsia" w:hAnsi="Arial" w:cs="Arial"/>
                <w:sz w:val="22"/>
              </w:rPr>
              <w:t xml:space="preserve"> (SRS)</w:t>
            </w:r>
          </w:p>
        </w:tc>
        <w:tc>
          <w:tcPr>
            <w:tcW w:w="1842" w:type="dxa"/>
          </w:tcPr>
          <w:p w14:paraId="10DC21D9" w14:textId="52F55B9F"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SRS – Climate Policy Manager</w:t>
            </w:r>
          </w:p>
        </w:tc>
        <w:tc>
          <w:tcPr>
            <w:tcW w:w="2984" w:type="dxa"/>
          </w:tcPr>
          <w:p w14:paraId="092117F0" w14:textId="07137780"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Research knowledge hub launch with inclusion of adaptation research</w:t>
            </w:r>
          </w:p>
          <w:p w14:paraId="6F79230F" w14:textId="2B502AF4"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05841F4F"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Living lab projects undertaken in adaptation</w:t>
            </w:r>
          </w:p>
          <w:p w14:paraId="12CD55C7"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1999BFC4"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Better understanding of the role of distance learning for adaptation</w:t>
            </w:r>
          </w:p>
          <w:p w14:paraId="28814404"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1542D649" w14:textId="382934D7"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Specific inclusion of adaptation in induction materials</w:t>
            </w:r>
          </w:p>
        </w:tc>
        <w:tc>
          <w:tcPr>
            <w:tcW w:w="2036" w:type="dxa"/>
          </w:tcPr>
          <w:p w14:paraId="40236E49" w14:textId="257A884F" w:rsidR="008A3209" w:rsidRDefault="00E35B37"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Spring</w:t>
            </w:r>
            <w:r w:rsidR="0096459C">
              <w:rPr>
                <w:rStyle w:val="normaltextrun"/>
                <w:rFonts w:ascii="Arial" w:eastAsiaTheme="minorEastAsia" w:hAnsi="Arial" w:cs="Arial"/>
                <w:b/>
                <w:sz w:val="22"/>
              </w:rPr>
              <w:t>-Summer</w:t>
            </w:r>
            <w:r>
              <w:rPr>
                <w:rStyle w:val="normaltextrun"/>
                <w:rFonts w:ascii="Arial" w:eastAsiaTheme="minorEastAsia" w:hAnsi="Arial" w:cs="Arial"/>
                <w:b/>
                <w:sz w:val="22"/>
              </w:rPr>
              <w:t xml:space="preserve"> 2019</w:t>
            </w:r>
          </w:p>
          <w:p w14:paraId="2A4AB01A"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684AC659"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68021DC0"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0E529729" w14:textId="2A99C408"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On-going</w:t>
            </w:r>
          </w:p>
          <w:p w14:paraId="117DBED6"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200EE166"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749FAFC9" w14:textId="1E6EE1B0"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 xml:space="preserve">Spring – Summer 2019 </w:t>
            </w:r>
          </w:p>
          <w:p w14:paraId="2D27A483" w14:textId="7709AF0C"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336792CD"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713126CC" w14:textId="10028218"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Autumn 2018</w:t>
            </w:r>
          </w:p>
          <w:p w14:paraId="64DEFE0B" w14:textId="77777777" w:rsidR="008A3209" w:rsidRPr="00584B36"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tc>
      </w:tr>
      <w:tr w:rsidR="008A3209" w:rsidRPr="00244246" w14:paraId="33111729" w14:textId="77777777" w:rsidTr="008A3209">
        <w:tc>
          <w:tcPr>
            <w:tcW w:w="2154" w:type="dxa"/>
          </w:tcPr>
          <w:p w14:paraId="709DE99B" w14:textId="59E65DB6"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Operations</w:t>
            </w:r>
          </w:p>
        </w:tc>
        <w:tc>
          <w:tcPr>
            <w:tcW w:w="1842" w:type="dxa"/>
          </w:tcPr>
          <w:p w14:paraId="2CEB63D0" w14:textId="4D1638A6" w:rsidR="00983BCF" w:rsidRDefault="00E35B37"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Estates – Landscaping (Jonathan Long)</w:t>
            </w:r>
          </w:p>
          <w:p w14:paraId="5D60E16D" w14:textId="77777777" w:rsidR="00983BCF" w:rsidRDefault="00983BCF" w:rsidP="008C05B2">
            <w:pPr>
              <w:pStyle w:val="paragraph"/>
              <w:spacing w:before="0" w:beforeAutospacing="0" w:after="0" w:afterAutospacing="0"/>
              <w:textAlignment w:val="baseline"/>
              <w:rPr>
                <w:rStyle w:val="normaltextrun"/>
                <w:rFonts w:ascii="Arial" w:eastAsiaTheme="minorEastAsia" w:hAnsi="Arial" w:cs="Arial"/>
                <w:sz w:val="22"/>
              </w:rPr>
            </w:pPr>
          </w:p>
          <w:p w14:paraId="1472C20F" w14:textId="15BD0E49"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SRS – Climate Policy Manager</w:t>
            </w:r>
          </w:p>
        </w:tc>
        <w:tc>
          <w:tcPr>
            <w:tcW w:w="2984" w:type="dxa"/>
          </w:tcPr>
          <w:p w14:paraId="5EC397A0" w14:textId="680B4C15"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Estates sustainable design - alignment</w:t>
            </w:r>
          </w:p>
          <w:p w14:paraId="1BCC0288"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5D49639F" w14:textId="5036F653"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Edinburgh Adapts</w:t>
            </w:r>
            <w:r w:rsidR="005A147B">
              <w:rPr>
                <w:rStyle w:val="normaltextrun"/>
                <w:rFonts w:ascii="Arial" w:eastAsiaTheme="minorEastAsia" w:hAnsi="Arial" w:cs="Arial"/>
                <w:sz w:val="22"/>
              </w:rPr>
              <w:t xml:space="preserve"> and Edinburgh Living Landscape Partnership</w:t>
            </w:r>
            <w:r>
              <w:rPr>
                <w:rStyle w:val="normaltextrun"/>
                <w:rFonts w:ascii="Arial" w:eastAsiaTheme="minorEastAsia" w:hAnsi="Arial" w:cs="Arial"/>
                <w:sz w:val="22"/>
              </w:rPr>
              <w:t xml:space="preserve"> </w:t>
            </w:r>
            <w:proofErr w:type="spellStart"/>
            <w:r>
              <w:rPr>
                <w:rStyle w:val="normaltextrun"/>
                <w:rFonts w:ascii="Arial" w:eastAsiaTheme="minorEastAsia" w:hAnsi="Arial" w:cs="Arial"/>
                <w:sz w:val="22"/>
              </w:rPr>
              <w:t>Partnership</w:t>
            </w:r>
            <w:proofErr w:type="spellEnd"/>
            <w:r>
              <w:rPr>
                <w:rStyle w:val="normaltextrun"/>
                <w:rFonts w:ascii="Arial" w:eastAsiaTheme="minorEastAsia" w:hAnsi="Arial" w:cs="Arial"/>
                <w:sz w:val="22"/>
              </w:rPr>
              <w:t xml:space="preserve"> actions – ensure alignment (SRS)</w:t>
            </w:r>
          </w:p>
        </w:tc>
        <w:tc>
          <w:tcPr>
            <w:tcW w:w="2036" w:type="dxa"/>
          </w:tcPr>
          <w:p w14:paraId="72290478" w14:textId="0C66E438" w:rsidR="008A3209" w:rsidRPr="00353135"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On-going</w:t>
            </w:r>
          </w:p>
          <w:p w14:paraId="1333E209" w14:textId="77777777" w:rsidR="008A3209" w:rsidRPr="00353135"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68F9CDE0" w14:textId="77777777" w:rsidR="008A3209" w:rsidRPr="00353135"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637FA606" w14:textId="7286A5D1" w:rsidR="008A3209" w:rsidRPr="00015377" w:rsidRDefault="008A3209" w:rsidP="008C05B2">
            <w:pPr>
              <w:pStyle w:val="paragraph"/>
              <w:spacing w:before="0" w:beforeAutospacing="0" w:after="0" w:afterAutospacing="0"/>
              <w:textAlignment w:val="baseline"/>
              <w:rPr>
                <w:rStyle w:val="normaltextrun"/>
                <w:rFonts w:ascii="Arial" w:eastAsiaTheme="minorEastAsia" w:hAnsi="Arial" w:cs="Arial"/>
                <w:b/>
                <w:sz w:val="22"/>
                <w:highlight w:val="yellow"/>
              </w:rPr>
            </w:pPr>
            <w:r w:rsidRPr="00353135">
              <w:rPr>
                <w:rStyle w:val="normaltextrun"/>
                <w:rFonts w:ascii="Arial" w:eastAsiaTheme="minorEastAsia" w:hAnsi="Arial" w:cs="Arial"/>
                <w:b/>
                <w:sz w:val="22"/>
              </w:rPr>
              <w:t>On-going</w:t>
            </w:r>
          </w:p>
        </w:tc>
      </w:tr>
      <w:tr w:rsidR="008A3209" w:rsidRPr="00244246" w14:paraId="7DC4E0E0" w14:textId="77777777" w:rsidTr="008A3209">
        <w:tc>
          <w:tcPr>
            <w:tcW w:w="2154" w:type="dxa"/>
          </w:tcPr>
          <w:p w14:paraId="31B257B6" w14:textId="30C61E6A"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Landscaping and biodiversity</w:t>
            </w:r>
          </w:p>
        </w:tc>
        <w:tc>
          <w:tcPr>
            <w:tcW w:w="1842" w:type="dxa"/>
          </w:tcPr>
          <w:p w14:paraId="7B97F7C8"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Estates – Landscaping (Jonathan Long)</w:t>
            </w:r>
          </w:p>
          <w:p w14:paraId="10099D4F"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1202AE1D" w14:textId="57F72908" w:rsidR="00E35B37"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SRS – Climate Policy Manager</w:t>
            </w:r>
            <w:r w:rsidR="00E35B37">
              <w:rPr>
                <w:rStyle w:val="normaltextrun"/>
                <w:rFonts w:ascii="Arial" w:eastAsiaTheme="minorEastAsia" w:hAnsi="Arial" w:cs="Arial"/>
                <w:sz w:val="22"/>
              </w:rPr>
              <w:t xml:space="preserve"> with ELL Partnership;</w:t>
            </w:r>
          </w:p>
          <w:p w14:paraId="35FF270E" w14:textId="77777777" w:rsidR="00E35B37" w:rsidRDefault="00E35B37"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 xml:space="preserve">Estates – Development (Gemma </w:t>
            </w:r>
            <w:proofErr w:type="spellStart"/>
            <w:r>
              <w:rPr>
                <w:rStyle w:val="normaltextrun"/>
                <w:rFonts w:ascii="Arial" w:eastAsiaTheme="minorEastAsia" w:hAnsi="Arial" w:cs="Arial"/>
                <w:sz w:val="22"/>
              </w:rPr>
              <w:t>Begbie</w:t>
            </w:r>
            <w:proofErr w:type="spellEnd"/>
            <w:r>
              <w:rPr>
                <w:rStyle w:val="normaltextrun"/>
                <w:rFonts w:ascii="Arial" w:eastAsiaTheme="minorEastAsia" w:hAnsi="Arial" w:cs="Arial"/>
                <w:sz w:val="22"/>
              </w:rPr>
              <w:t>);</w:t>
            </w:r>
          </w:p>
          <w:p w14:paraId="27B2BE32" w14:textId="261B4F16" w:rsidR="00E35B37" w:rsidRDefault="00E35B37"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SRS – Climate Policy Manager and Estates – Landscaping (Jonathan Long)</w:t>
            </w:r>
          </w:p>
          <w:p w14:paraId="0574413B" w14:textId="77777777" w:rsidR="00E35B37" w:rsidRDefault="00E35B37" w:rsidP="008C05B2">
            <w:pPr>
              <w:pStyle w:val="paragraph"/>
              <w:spacing w:before="0" w:beforeAutospacing="0" w:after="0" w:afterAutospacing="0"/>
              <w:textAlignment w:val="baseline"/>
              <w:rPr>
                <w:rStyle w:val="normaltextrun"/>
                <w:rFonts w:ascii="Arial" w:eastAsiaTheme="minorEastAsia" w:hAnsi="Arial" w:cs="Arial"/>
                <w:sz w:val="22"/>
              </w:rPr>
            </w:pPr>
          </w:p>
          <w:p w14:paraId="2EC73BC9" w14:textId="05A214A8" w:rsidR="00E35B37" w:rsidRDefault="00E35B37" w:rsidP="008C05B2">
            <w:pPr>
              <w:pStyle w:val="paragraph"/>
              <w:spacing w:before="0" w:beforeAutospacing="0" w:after="0" w:afterAutospacing="0"/>
              <w:textAlignment w:val="baseline"/>
              <w:rPr>
                <w:rStyle w:val="normaltextrun"/>
                <w:rFonts w:ascii="Arial" w:eastAsiaTheme="minorEastAsia" w:hAnsi="Arial" w:cs="Arial"/>
                <w:sz w:val="22"/>
              </w:rPr>
            </w:pPr>
          </w:p>
        </w:tc>
        <w:tc>
          <w:tcPr>
            <w:tcW w:w="2984" w:type="dxa"/>
          </w:tcPr>
          <w:p w14:paraId="3D61C430" w14:textId="118B79AA"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Estates sustainable design – alignment</w:t>
            </w:r>
          </w:p>
          <w:p w14:paraId="75FFFC9E"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5A2FD976"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Investigation of climate matching as a response to risk(s)</w:t>
            </w:r>
          </w:p>
          <w:p w14:paraId="5760E575"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088BAC2A" w14:textId="68FC209D"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Testing of</w:t>
            </w:r>
            <w:r w:rsidR="005A147B">
              <w:rPr>
                <w:rStyle w:val="normaltextrun"/>
                <w:rFonts w:ascii="Arial" w:eastAsiaTheme="minorEastAsia" w:hAnsi="Arial" w:cs="Arial"/>
                <w:sz w:val="22"/>
              </w:rPr>
              <w:t xml:space="preserve"> Natural Capital Standard for Green Infrastructure</w:t>
            </w:r>
          </w:p>
          <w:p w14:paraId="5D40FD6B"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11AB66CD" w14:textId="6B4013AA"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Development of a related biodiversity strategy</w:t>
            </w:r>
          </w:p>
        </w:tc>
        <w:tc>
          <w:tcPr>
            <w:tcW w:w="2036" w:type="dxa"/>
          </w:tcPr>
          <w:p w14:paraId="08CB7D42" w14:textId="2F9A802F"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On-going</w:t>
            </w:r>
          </w:p>
          <w:p w14:paraId="49B28304" w14:textId="2D248E09"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0D08C140"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13ED658C" w14:textId="7E21F46C"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Autumn 2018 - Summer 2019</w:t>
            </w:r>
          </w:p>
          <w:p w14:paraId="7B79CB9C"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3D52D406" w14:textId="77777777" w:rsidR="005E5652" w:rsidRDefault="005E5652" w:rsidP="008C05B2">
            <w:pPr>
              <w:pStyle w:val="paragraph"/>
              <w:spacing w:before="0" w:beforeAutospacing="0" w:after="0" w:afterAutospacing="0"/>
              <w:textAlignment w:val="baseline"/>
              <w:rPr>
                <w:rStyle w:val="normaltextrun"/>
                <w:rFonts w:ascii="Arial" w:eastAsiaTheme="minorEastAsia" w:hAnsi="Arial" w:cs="Arial"/>
                <w:b/>
                <w:sz w:val="22"/>
              </w:rPr>
            </w:pPr>
          </w:p>
          <w:p w14:paraId="48DBE6BF" w14:textId="68CBF71E"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Proposed trial for Spring</w:t>
            </w:r>
            <w:r w:rsidR="0096459C">
              <w:rPr>
                <w:rStyle w:val="normaltextrun"/>
                <w:rFonts w:ascii="Arial" w:eastAsiaTheme="minorEastAsia" w:hAnsi="Arial" w:cs="Arial"/>
                <w:b/>
                <w:sz w:val="22"/>
              </w:rPr>
              <w:t>/Summer</w:t>
            </w:r>
            <w:r>
              <w:rPr>
                <w:rStyle w:val="normaltextrun"/>
                <w:rFonts w:ascii="Arial" w:eastAsiaTheme="minorEastAsia" w:hAnsi="Arial" w:cs="Arial"/>
                <w:b/>
                <w:sz w:val="22"/>
              </w:rPr>
              <w:t xml:space="preserve"> 2019</w:t>
            </w:r>
          </w:p>
          <w:p w14:paraId="1528283F"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069E30DA" w14:textId="702D3B9A" w:rsidR="008A3209" w:rsidRPr="00584B36"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By Autumn 201</w:t>
            </w:r>
            <w:r w:rsidR="005E5652">
              <w:rPr>
                <w:rStyle w:val="normaltextrun"/>
                <w:rFonts w:ascii="Arial" w:eastAsiaTheme="minorEastAsia" w:hAnsi="Arial" w:cs="Arial"/>
                <w:b/>
                <w:sz w:val="22"/>
              </w:rPr>
              <w:t>9</w:t>
            </w:r>
          </w:p>
        </w:tc>
      </w:tr>
      <w:tr w:rsidR="008A3209" w:rsidRPr="00244246" w14:paraId="019B15AE" w14:textId="77777777" w:rsidTr="008A3209">
        <w:tc>
          <w:tcPr>
            <w:tcW w:w="2154" w:type="dxa"/>
          </w:tcPr>
          <w:p w14:paraId="04F3EEBC" w14:textId="29511C2D"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sidRPr="00244246">
              <w:rPr>
                <w:rStyle w:val="normaltextrun"/>
                <w:rFonts w:ascii="Arial" w:eastAsiaTheme="minorEastAsia" w:hAnsi="Arial" w:cs="Arial"/>
                <w:sz w:val="22"/>
              </w:rPr>
              <w:t>Renewables</w:t>
            </w:r>
          </w:p>
        </w:tc>
        <w:tc>
          <w:tcPr>
            <w:tcW w:w="1842" w:type="dxa"/>
          </w:tcPr>
          <w:p w14:paraId="25210521" w14:textId="7EED8C87" w:rsidR="006F53C0" w:rsidRDefault="006F53C0"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Estates – Energy Office</w:t>
            </w:r>
          </w:p>
          <w:p w14:paraId="53D6EB8E" w14:textId="77777777" w:rsidR="006F53C0" w:rsidRDefault="006F53C0" w:rsidP="008C05B2">
            <w:pPr>
              <w:pStyle w:val="paragraph"/>
              <w:spacing w:before="0" w:beforeAutospacing="0" w:after="0" w:afterAutospacing="0"/>
              <w:textAlignment w:val="baseline"/>
              <w:rPr>
                <w:rStyle w:val="normaltextrun"/>
                <w:rFonts w:ascii="Arial" w:eastAsiaTheme="minorEastAsia" w:hAnsi="Arial" w:cs="Arial"/>
                <w:sz w:val="22"/>
              </w:rPr>
            </w:pPr>
          </w:p>
          <w:p w14:paraId="2F03C6B3" w14:textId="77177E06" w:rsidR="008A3209" w:rsidRDefault="006F53C0"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 xml:space="preserve">SRS - </w:t>
            </w:r>
            <w:r w:rsidR="008A3209">
              <w:rPr>
                <w:rStyle w:val="normaltextrun"/>
                <w:rFonts w:ascii="Arial" w:eastAsiaTheme="minorEastAsia" w:hAnsi="Arial" w:cs="Arial"/>
                <w:sz w:val="22"/>
              </w:rPr>
              <w:t>Climate Policy Manager</w:t>
            </w:r>
          </w:p>
        </w:tc>
        <w:tc>
          <w:tcPr>
            <w:tcW w:w="2984" w:type="dxa"/>
          </w:tcPr>
          <w:p w14:paraId="1D1A516E" w14:textId="58A9AA51"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 xml:space="preserve">On-site options for </w:t>
            </w:r>
            <w:r w:rsidR="006F53C0">
              <w:rPr>
                <w:rStyle w:val="normaltextrun"/>
                <w:rFonts w:ascii="Arial" w:eastAsiaTheme="minorEastAsia" w:hAnsi="Arial" w:cs="Arial"/>
                <w:sz w:val="22"/>
              </w:rPr>
              <w:t>solar -</w:t>
            </w:r>
            <w:r>
              <w:rPr>
                <w:rStyle w:val="normaltextrun"/>
                <w:rFonts w:ascii="Arial" w:eastAsiaTheme="minorEastAsia" w:hAnsi="Arial" w:cs="Arial"/>
                <w:sz w:val="22"/>
              </w:rPr>
              <w:t xml:space="preserve"> understanding of adaptation implications</w:t>
            </w:r>
          </w:p>
        </w:tc>
        <w:tc>
          <w:tcPr>
            <w:tcW w:w="2036" w:type="dxa"/>
          </w:tcPr>
          <w:p w14:paraId="15B2A61B" w14:textId="0432E138" w:rsidR="008A3209" w:rsidRPr="00437C66"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sidRPr="00437C66">
              <w:rPr>
                <w:rStyle w:val="normaltextrun"/>
                <w:rFonts w:ascii="Arial" w:eastAsiaTheme="minorEastAsia" w:hAnsi="Arial" w:cs="Arial"/>
                <w:b/>
                <w:sz w:val="22"/>
              </w:rPr>
              <w:t>From 2018</w:t>
            </w:r>
          </w:p>
        </w:tc>
      </w:tr>
      <w:tr w:rsidR="008A3209" w:rsidRPr="00244246" w14:paraId="489202D7" w14:textId="77777777" w:rsidTr="008A3209">
        <w:tc>
          <w:tcPr>
            <w:tcW w:w="2154" w:type="dxa"/>
          </w:tcPr>
          <w:p w14:paraId="102A7634" w14:textId="7ECE8525"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sidRPr="00244246">
              <w:rPr>
                <w:rStyle w:val="normaltextrun"/>
                <w:rFonts w:ascii="Arial" w:eastAsiaTheme="minorEastAsia" w:hAnsi="Arial" w:cs="Arial"/>
                <w:sz w:val="22"/>
              </w:rPr>
              <w:lastRenderedPageBreak/>
              <w:t>Growing partnerships</w:t>
            </w:r>
            <w:r>
              <w:rPr>
                <w:rStyle w:val="normaltextrun"/>
                <w:rFonts w:ascii="Arial" w:eastAsiaTheme="minorEastAsia" w:hAnsi="Arial" w:cs="Arial"/>
                <w:sz w:val="22"/>
              </w:rPr>
              <w:t xml:space="preserve"> (SRS)</w:t>
            </w:r>
          </w:p>
          <w:p w14:paraId="201E09D1" w14:textId="77777777" w:rsidR="008A3209" w:rsidRPr="00654DDB" w:rsidRDefault="008A3209" w:rsidP="00654DDB"/>
          <w:p w14:paraId="1E59FFDC" w14:textId="77777777" w:rsidR="008A3209" w:rsidRPr="00654DDB" w:rsidRDefault="008A3209" w:rsidP="00654DDB"/>
          <w:p w14:paraId="02E61FC9" w14:textId="1BF08617" w:rsidR="008A3209" w:rsidRDefault="008A3209" w:rsidP="00654DDB"/>
          <w:p w14:paraId="7554E2E4" w14:textId="11D09F64" w:rsidR="008A3209" w:rsidRDefault="008A3209" w:rsidP="00654DDB"/>
          <w:p w14:paraId="0B7F75A8" w14:textId="66795154" w:rsidR="008A3209" w:rsidRDefault="008A3209" w:rsidP="00654DDB"/>
          <w:p w14:paraId="5731E2E6" w14:textId="77777777" w:rsidR="008A3209" w:rsidRPr="00654DDB" w:rsidRDefault="008A3209" w:rsidP="00654DDB">
            <w:pPr>
              <w:jc w:val="center"/>
            </w:pPr>
          </w:p>
        </w:tc>
        <w:tc>
          <w:tcPr>
            <w:tcW w:w="1842" w:type="dxa"/>
          </w:tcPr>
          <w:p w14:paraId="496C4682" w14:textId="14D294B1"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SRS – Climate Policy Manager</w:t>
            </w:r>
          </w:p>
        </w:tc>
        <w:tc>
          <w:tcPr>
            <w:tcW w:w="2984" w:type="dxa"/>
          </w:tcPr>
          <w:p w14:paraId="03B89E64" w14:textId="3EEA9BEA"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Continued involvement in Edinburgh Adapts and ELL Partnership</w:t>
            </w:r>
          </w:p>
          <w:p w14:paraId="57F1E2E1" w14:textId="232C2999"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05E21CC9" w14:textId="482D7BEA"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Development of diverse relationships and partnerships with other universities, local and regional organisation</w:t>
            </w:r>
          </w:p>
        </w:tc>
        <w:tc>
          <w:tcPr>
            <w:tcW w:w="2036" w:type="dxa"/>
          </w:tcPr>
          <w:p w14:paraId="565AE305"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sidRPr="001265D0">
              <w:rPr>
                <w:rStyle w:val="normaltextrun"/>
                <w:rFonts w:ascii="Arial" w:eastAsiaTheme="minorEastAsia" w:hAnsi="Arial" w:cs="Arial"/>
                <w:b/>
                <w:sz w:val="22"/>
              </w:rPr>
              <w:t>On-going</w:t>
            </w:r>
          </w:p>
          <w:p w14:paraId="754049B7"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2DB584D7"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3BCDB598"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4E770F47" w14:textId="2338F9CB" w:rsidR="008A3209" w:rsidRPr="001265D0"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On-going</w:t>
            </w:r>
          </w:p>
        </w:tc>
      </w:tr>
      <w:tr w:rsidR="008A3209" w:rsidRPr="00244246" w14:paraId="14182FB0" w14:textId="77777777" w:rsidTr="008A3209">
        <w:tc>
          <w:tcPr>
            <w:tcW w:w="2154" w:type="dxa"/>
          </w:tcPr>
          <w:p w14:paraId="468DC44E" w14:textId="016519B0" w:rsidR="008A3209" w:rsidRPr="00244246"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Communications</w:t>
            </w:r>
          </w:p>
        </w:tc>
        <w:tc>
          <w:tcPr>
            <w:tcW w:w="1842" w:type="dxa"/>
          </w:tcPr>
          <w:p w14:paraId="14E614C7" w14:textId="66393353"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SRS – Communications Team</w:t>
            </w:r>
          </w:p>
        </w:tc>
        <w:tc>
          <w:tcPr>
            <w:tcW w:w="2984" w:type="dxa"/>
          </w:tcPr>
          <w:p w14:paraId="7BC60752" w14:textId="59D9D5A6"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 xml:space="preserve">Plan for engaging with diverse University and external stakeholders for adaptation and </w:t>
            </w:r>
            <w:proofErr w:type="spellStart"/>
            <w:r>
              <w:rPr>
                <w:rStyle w:val="normaltextrun"/>
                <w:rFonts w:ascii="Arial" w:eastAsiaTheme="minorEastAsia" w:hAnsi="Arial" w:cs="Arial"/>
                <w:sz w:val="22"/>
              </w:rPr>
              <w:t>placemaking</w:t>
            </w:r>
            <w:proofErr w:type="spellEnd"/>
            <w:r>
              <w:rPr>
                <w:rStyle w:val="normaltextrun"/>
                <w:rFonts w:ascii="Arial" w:eastAsiaTheme="minorEastAsia" w:hAnsi="Arial" w:cs="Arial"/>
                <w:sz w:val="22"/>
              </w:rPr>
              <w:t xml:space="preserve"> (SRS)</w:t>
            </w:r>
          </w:p>
          <w:p w14:paraId="093F40CF"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p>
          <w:p w14:paraId="47B0B183" w14:textId="38168646" w:rsidR="008A3209" w:rsidRDefault="008A3209" w:rsidP="008C05B2">
            <w:pPr>
              <w:pStyle w:val="paragraph"/>
              <w:spacing w:before="0" w:beforeAutospacing="0" w:after="0" w:afterAutospacing="0"/>
              <w:textAlignment w:val="baseline"/>
              <w:rPr>
                <w:rStyle w:val="normaltextrun"/>
                <w:rFonts w:ascii="Arial" w:eastAsiaTheme="minorEastAsia" w:hAnsi="Arial" w:cs="Arial"/>
                <w:sz w:val="22"/>
              </w:rPr>
            </w:pPr>
            <w:r>
              <w:rPr>
                <w:rStyle w:val="normaltextrun"/>
                <w:rFonts w:ascii="Arial" w:eastAsiaTheme="minorEastAsia" w:hAnsi="Arial" w:cs="Arial"/>
                <w:sz w:val="22"/>
              </w:rPr>
              <w:t>Developing signage to showcase/educate staff/students/visitors on adaptation/biodiversity measures at sites on campus (e.g. badging with ELL Partnership)</w:t>
            </w:r>
          </w:p>
        </w:tc>
        <w:tc>
          <w:tcPr>
            <w:tcW w:w="2036" w:type="dxa"/>
          </w:tcPr>
          <w:p w14:paraId="03EFCED6" w14:textId="481FCBF0" w:rsidR="008A3209" w:rsidRDefault="0096459C"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By Autumn 2019</w:t>
            </w:r>
            <w:bookmarkStart w:id="11" w:name="_GoBack"/>
            <w:bookmarkEnd w:id="11"/>
          </w:p>
          <w:p w14:paraId="255CDF50"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46E14CE6"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12312015"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24690E63" w14:textId="77777777" w:rsidR="008A3209" w:rsidRDefault="008A3209" w:rsidP="008C05B2">
            <w:pPr>
              <w:pStyle w:val="paragraph"/>
              <w:spacing w:before="0" w:beforeAutospacing="0" w:after="0" w:afterAutospacing="0"/>
              <w:textAlignment w:val="baseline"/>
              <w:rPr>
                <w:rStyle w:val="normaltextrun"/>
                <w:rFonts w:ascii="Arial" w:eastAsiaTheme="minorEastAsia" w:hAnsi="Arial" w:cs="Arial"/>
                <w:b/>
                <w:sz w:val="22"/>
              </w:rPr>
            </w:pPr>
          </w:p>
          <w:p w14:paraId="12546A80" w14:textId="77777777" w:rsidR="005E5652" w:rsidRDefault="005E5652" w:rsidP="008C05B2">
            <w:pPr>
              <w:pStyle w:val="paragraph"/>
              <w:spacing w:before="0" w:beforeAutospacing="0" w:after="0" w:afterAutospacing="0"/>
              <w:textAlignment w:val="baseline"/>
              <w:rPr>
                <w:rStyle w:val="normaltextrun"/>
                <w:rFonts w:ascii="Arial" w:eastAsiaTheme="minorEastAsia" w:hAnsi="Arial" w:cs="Arial"/>
                <w:b/>
                <w:sz w:val="22"/>
              </w:rPr>
            </w:pPr>
          </w:p>
          <w:p w14:paraId="6096CBE0" w14:textId="7E04A8BC" w:rsidR="008A3209" w:rsidRPr="001265D0" w:rsidRDefault="005E5652" w:rsidP="008C05B2">
            <w:pPr>
              <w:pStyle w:val="paragraph"/>
              <w:spacing w:before="0" w:beforeAutospacing="0" w:after="0" w:afterAutospacing="0"/>
              <w:textAlignment w:val="baseline"/>
              <w:rPr>
                <w:rStyle w:val="normaltextrun"/>
                <w:rFonts w:ascii="Arial" w:eastAsiaTheme="minorEastAsia" w:hAnsi="Arial" w:cs="Arial"/>
                <w:b/>
                <w:sz w:val="22"/>
              </w:rPr>
            </w:pPr>
            <w:r>
              <w:rPr>
                <w:rStyle w:val="normaltextrun"/>
                <w:rFonts w:ascii="Arial" w:eastAsiaTheme="minorEastAsia" w:hAnsi="Arial" w:cs="Arial"/>
                <w:b/>
                <w:sz w:val="22"/>
              </w:rPr>
              <w:t>By Summer</w:t>
            </w:r>
            <w:r w:rsidR="008A3209">
              <w:rPr>
                <w:rStyle w:val="normaltextrun"/>
                <w:rFonts w:ascii="Arial" w:eastAsiaTheme="minorEastAsia" w:hAnsi="Arial" w:cs="Arial"/>
                <w:b/>
                <w:sz w:val="22"/>
              </w:rPr>
              <w:t xml:space="preserve"> 201</w:t>
            </w:r>
            <w:r>
              <w:rPr>
                <w:rStyle w:val="normaltextrun"/>
                <w:rFonts w:ascii="Arial" w:eastAsiaTheme="minorEastAsia" w:hAnsi="Arial" w:cs="Arial"/>
                <w:b/>
                <w:sz w:val="22"/>
              </w:rPr>
              <w:t>9</w:t>
            </w:r>
          </w:p>
        </w:tc>
      </w:tr>
    </w:tbl>
    <w:p w14:paraId="0A63613F" w14:textId="1CC8F6B9" w:rsidR="00062893" w:rsidRPr="005F42D1" w:rsidRDefault="00062893" w:rsidP="00062893">
      <w:pPr>
        <w:rPr>
          <w:rFonts w:cstheme="minorHAnsi"/>
        </w:rPr>
      </w:pPr>
    </w:p>
    <w:sectPr w:rsidR="00062893" w:rsidRPr="005F42D1">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A7AA8" w14:textId="77777777" w:rsidR="007F25D5" w:rsidRDefault="007F25D5" w:rsidP="00313730">
      <w:pPr>
        <w:spacing w:after="0" w:line="240" w:lineRule="auto"/>
      </w:pPr>
      <w:r>
        <w:separator/>
      </w:r>
    </w:p>
  </w:endnote>
  <w:endnote w:type="continuationSeparator" w:id="0">
    <w:p w14:paraId="568D1CB8" w14:textId="77777777" w:rsidR="007F25D5" w:rsidRDefault="007F25D5" w:rsidP="0031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7252"/>
      <w:docPartObj>
        <w:docPartGallery w:val="Page Numbers (Bottom of Page)"/>
        <w:docPartUnique/>
      </w:docPartObj>
    </w:sdtPr>
    <w:sdtEndPr>
      <w:rPr>
        <w:noProof/>
      </w:rPr>
    </w:sdtEndPr>
    <w:sdtContent>
      <w:p w14:paraId="12D1FB8F" w14:textId="4D8E4CED" w:rsidR="008814E5" w:rsidRDefault="008814E5">
        <w:pPr>
          <w:pStyle w:val="Footer"/>
          <w:jc w:val="right"/>
        </w:pPr>
        <w:r>
          <w:fldChar w:fldCharType="begin"/>
        </w:r>
        <w:r>
          <w:instrText xml:space="preserve"> PAGE   \* MERGEFORMAT </w:instrText>
        </w:r>
        <w:r>
          <w:fldChar w:fldCharType="separate"/>
        </w:r>
        <w:r w:rsidR="00E15B15">
          <w:rPr>
            <w:noProof/>
          </w:rPr>
          <w:t>9</w:t>
        </w:r>
        <w:r>
          <w:rPr>
            <w:noProof/>
          </w:rPr>
          <w:fldChar w:fldCharType="end"/>
        </w:r>
      </w:p>
    </w:sdtContent>
  </w:sdt>
  <w:p w14:paraId="36830310" w14:textId="77777777" w:rsidR="008814E5" w:rsidRDefault="00881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6505" w14:textId="77777777" w:rsidR="007F25D5" w:rsidRDefault="007F25D5" w:rsidP="00313730">
      <w:pPr>
        <w:spacing w:after="0" w:line="240" w:lineRule="auto"/>
      </w:pPr>
      <w:r>
        <w:separator/>
      </w:r>
    </w:p>
  </w:footnote>
  <w:footnote w:type="continuationSeparator" w:id="0">
    <w:p w14:paraId="7D23AEED" w14:textId="77777777" w:rsidR="007F25D5" w:rsidRDefault="007F25D5" w:rsidP="00313730">
      <w:pPr>
        <w:spacing w:after="0" w:line="240" w:lineRule="auto"/>
      </w:pPr>
      <w:r>
        <w:continuationSeparator/>
      </w:r>
    </w:p>
  </w:footnote>
  <w:footnote w:id="1">
    <w:p w14:paraId="07294303" w14:textId="052BEF79" w:rsidR="008814E5" w:rsidRDefault="008814E5">
      <w:pPr>
        <w:pStyle w:val="FootnoteText"/>
      </w:pPr>
      <w:r>
        <w:rPr>
          <w:rStyle w:val="FootnoteReference"/>
        </w:rPr>
        <w:footnoteRef/>
      </w:r>
      <w:r>
        <w:t xml:space="preserve"> For further discussion of business risks in the University of Edinburgh context, please request the report by Robyn Lockyer, </w:t>
      </w:r>
      <w:r w:rsidR="00C63FAE">
        <w:t xml:space="preserve">University of Edinburgh </w:t>
      </w:r>
      <w:proofErr w:type="spellStart"/>
      <w:r>
        <w:t>Msc</w:t>
      </w:r>
      <w:proofErr w:type="spellEnd"/>
      <w:r>
        <w:t xml:space="preserve"> Carbon Management graduate, which informed this section of the strategy.</w:t>
      </w:r>
    </w:p>
  </w:footnote>
  <w:footnote w:id="2">
    <w:p w14:paraId="52D9D48D" w14:textId="73E7D802" w:rsidR="008814E5" w:rsidRDefault="008814E5">
      <w:pPr>
        <w:pStyle w:val="FootnoteText"/>
      </w:pPr>
      <w:r>
        <w:rPr>
          <w:rStyle w:val="FootnoteReference"/>
        </w:rPr>
        <w:footnoteRef/>
      </w:r>
      <w:r>
        <w:t xml:space="preserve"> </w:t>
      </w:r>
      <w:r w:rsidR="0095210F">
        <w:t xml:space="preserve">Please see the WHO Report (2016), “Urban Green Spaces and Health”, at </w:t>
      </w:r>
      <w:hyperlink r:id="rId1" w:history="1">
        <w:r w:rsidR="0095210F" w:rsidRPr="00005799">
          <w:rPr>
            <w:rStyle w:val="Hyperlink"/>
          </w:rPr>
          <w:t>http://www.euro.who.int/__data/assets/pdf_file/0005/321971/Urban-green-spaces-and-health-review-evidence.pdf?ua=1</w:t>
        </w:r>
      </w:hyperlink>
      <w:r w:rsidR="0095210F">
        <w:t xml:space="preserve"> </w:t>
      </w:r>
    </w:p>
  </w:footnote>
  <w:footnote w:id="3">
    <w:p w14:paraId="6E252DD3" w14:textId="05491447" w:rsidR="00C63FAE" w:rsidRDefault="00C63FAE">
      <w:pPr>
        <w:pStyle w:val="FootnoteText"/>
      </w:pPr>
      <w:r>
        <w:rPr>
          <w:rStyle w:val="FootnoteReference"/>
        </w:rPr>
        <w:footnoteRef/>
      </w:r>
      <w:r>
        <w:t xml:space="preserve"> For further details on these recommendations, please request the report by Chris Guest, University of Edinburgh MSc Carbon Management graduate, whi</w:t>
      </w:r>
      <w:r w:rsidR="001C407F">
        <w:t>ch</w:t>
      </w:r>
      <w:r>
        <w:t xml:space="preserve"> informs the University approach.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E78"/>
    <w:multiLevelType w:val="hybridMultilevel"/>
    <w:tmpl w:val="A052E64A"/>
    <w:lvl w:ilvl="0" w:tplc="F2869474">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E2E8D"/>
    <w:multiLevelType w:val="hybridMultilevel"/>
    <w:tmpl w:val="3636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60BA4"/>
    <w:multiLevelType w:val="hybridMultilevel"/>
    <w:tmpl w:val="A306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D6451"/>
    <w:multiLevelType w:val="hybridMultilevel"/>
    <w:tmpl w:val="9AD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857A0"/>
    <w:multiLevelType w:val="hybridMultilevel"/>
    <w:tmpl w:val="D25C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664D8"/>
    <w:multiLevelType w:val="hybridMultilevel"/>
    <w:tmpl w:val="DEBE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3457C"/>
    <w:multiLevelType w:val="hybridMultilevel"/>
    <w:tmpl w:val="D582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A19F7"/>
    <w:multiLevelType w:val="hybridMultilevel"/>
    <w:tmpl w:val="841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008B0"/>
    <w:multiLevelType w:val="hybridMultilevel"/>
    <w:tmpl w:val="1720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417D4"/>
    <w:multiLevelType w:val="hybridMultilevel"/>
    <w:tmpl w:val="9E5E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C1C57"/>
    <w:multiLevelType w:val="hybridMultilevel"/>
    <w:tmpl w:val="D952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E364C"/>
    <w:multiLevelType w:val="hybridMultilevel"/>
    <w:tmpl w:val="9BF8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41B11"/>
    <w:multiLevelType w:val="hybridMultilevel"/>
    <w:tmpl w:val="41C2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5653C"/>
    <w:multiLevelType w:val="hybridMultilevel"/>
    <w:tmpl w:val="EFB2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8480A"/>
    <w:multiLevelType w:val="hybridMultilevel"/>
    <w:tmpl w:val="C742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327599"/>
    <w:multiLevelType w:val="hybridMultilevel"/>
    <w:tmpl w:val="A022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D282D"/>
    <w:multiLevelType w:val="hybridMultilevel"/>
    <w:tmpl w:val="E3F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4"/>
  </w:num>
  <w:num w:numId="4">
    <w:abstractNumId w:val="15"/>
  </w:num>
  <w:num w:numId="5">
    <w:abstractNumId w:val="2"/>
  </w:num>
  <w:num w:numId="6">
    <w:abstractNumId w:val="7"/>
  </w:num>
  <w:num w:numId="7">
    <w:abstractNumId w:val="5"/>
  </w:num>
  <w:num w:numId="8">
    <w:abstractNumId w:val="12"/>
  </w:num>
  <w:num w:numId="9">
    <w:abstractNumId w:val="6"/>
  </w:num>
  <w:num w:numId="10">
    <w:abstractNumId w:val="9"/>
  </w:num>
  <w:num w:numId="11">
    <w:abstractNumId w:val="16"/>
  </w:num>
  <w:num w:numId="12">
    <w:abstractNumId w:val="8"/>
  </w:num>
  <w:num w:numId="13">
    <w:abstractNumId w:val="10"/>
  </w:num>
  <w:num w:numId="14">
    <w:abstractNumId w:val="11"/>
  </w:num>
  <w:num w:numId="15">
    <w:abstractNumId w:val="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93"/>
    <w:rsid w:val="00010528"/>
    <w:rsid w:val="000167E7"/>
    <w:rsid w:val="00017602"/>
    <w:rsid w:val="000200C0"/>
    <w:rsid w:val="00022F09"/>
    <w:rsid w:val="0002527A"/>
    <w:rsid w:val="000374E5"/>
    <w:rsid w:val="00062893"/>
    <w:rsid w:val="0007386A"/>
    <w:rsid w:val="00091E39"/>
    <w:rsid w:val="00093779"/>
    <w:rsid w:val="000A187E"/>
    <w:rsid w:val="000A3521"/>
    <w:rsid w:val="000B4F56"/>
    <w:rsid w:val="000B6DD2"/>
    <w:rsid w:val="000E1242"/>
    <w:rsid w:val="000E2C6D"/>
    <w:rsid w:val="000E4AD2"/>
    <w:rsid w:val="000E62A5"/>
    <w:rsid w:val="000F2BF0"/>
    <w:rsid w:val="000F632C"/>
    <w:rsid w:val="000F7B69"/>
    <w:rsid w:val="001037AA"/>
    <w:rsid w:val="00106ABA"/>
    <w:rsid w:val="00125A49"/>
    <w:rsid w:val="00125DC3"/>
    <w:rsid w:val="001265D0"/>
    <w:rsid w:val="00127BAA"/>
    <w:rsid w:val="00136B27"/>
    <w:rsid w:val="00137167"/>
    <w:rsid w:val="001420EE"/>
    <w:rsid w:val="00150877"/>
    <w:rsid w:val="001522AF"/>
    <w:rsid w:val="0015462D"/>
    <w:rsid w:val="00155F8B"/>
    <w:rsid w:val="00167BCA"/>
    <w:rsid w:val="001704F7"/>
    <w:rsid w:val="0017624E"/>
    <w:rsid w:val="00182704"/>
    <w:rsid w:val="00184032"/>
    <w:rsid w:val="001A2DD8"/>
    <w:rsid w:val="001A538D"/>
    <w:rsid w:val="001A6A32"/>
    <w:rsid w:val="001C2760"/>
    <w:rsid w:val="001C407F"/>
    <w:rsid w:val="001C4ED1"/>
    <w:rsid w:val="001D188C"/>
    <w:rsid w:val="001D2DB4"/>
    <w:rsid w:val="001D2F96"/>
    <w:rsid w:val="001E46F2"/>
    <w:rsid w:val="001E6010"/>
    <w:rsid w:val="001F4703"/>
    <w:rsid w:val="001F4CAE"/>
    <w:rsid w:val="001F4DBA"/>
    <w:rsid w:val="001F75AD"/>
    <w:rsid w:val="002008A3"/>
    <w:rsid w:val="00220517"/>
    <w:rsid w:val="002316F6"/>
    <w:rsid w:val="00236DE4"/>
    <w:rsid w:val="002406A5"/>
    <w:rsid w:val="00241C6C"/>
    <w:rsid w:val="002606D9"/>
    <w:rsid w:val="002629D4"/>
    <w:rsid w:val="00270A28"/>
    <w:rsid w:val="002741CF"/>
    <w:rsid w:val="002746DB"/>
    <w:rsid w:val="00274AD6"/>
    <w:rsid w:val="00277CB6"/>
    <w:rsid w:val="00282913"/>
    <w:rsid w:val="00282A49"/>
    <w:rsid w:val="00283D6F"/>
    <w:rsid w:val="00294738"/>
    <w:rsid w:val="002A626C"/>
    <w:rsid w:val="002A7CE9"/>
    <w:rsid w:val="002D6133"/>
    <w:rsid w:val="002E1712"/>
    <w:rsid w:val="002E2F70"/>
    <w:rsid w:val="003024CB"/>
    <w:rsid w:val="00313730"/>
    <w:rsid w:val="003201A8"/>
    <w:rsid w:val="00327443"/>
    <w:rsid w:val="003279AF"/>
    <w:rsid w:val="003363DA"/>
    <w:rsid w:val="00353135"/>
    <w:rsid w:val="003536C1"/>
    <w:rsid w:val="00364E50"/>
    <w:rsid w:val="00377019"/>
    <w:rsid w:val="0038675F"/>
    <w:rsid w:val="00387A07"/>
    <w:rsid w:val="003928FE"/>
    <w:rsid w:val="00393A35"/>
    <w:rsid w:val="00394416"/>
    <w:rsid w:val="003A729F"/>
    <w:rsid w:val="003C0B71"/>
    <w:rsid w:val="003C7589"/>
    <w:rsid w:val="003D08F1"/>
    <w:rsid w:val="003D1036"/>
    <w:rsid w:val="003D5C36"/>
    <w:rsid w:val="003D6315"/>
    <w:rsid w:val="003D7373"/>
    <w:rsid w:val="003E4567"/>
    <w:rsid w:val="003F2579"/>
    <w:rsid w:val="003F49C1"/>
    <w:rsid w:val="003F6EBF"/>
    <w:rsid w:val="00402BF1"/>
    <w:rsid w:val="00405944"/>
    <w:rsid w:val="004130DC"/>
    <w:rsid w:val="004131AD"/>
    <w:rsid w:val="0041369E"/>
    <w:rsid w:val="004315B9"/>
    <w:rsid w:val="00437C66"/>
    <w:rsid w:val="004469EC"/>
    <w:rsid w:val="00454225"/>
    <w:rsid w:val="00462F45"/>
    <w:rsid w:val="00465941"/>
    <w:rsid w:val="004B4DAD"/>
    <w:rsid w:val="004C28B6"/>
    <w:rsid w:val="004D032E"/>
    <w:rsid w:val="004D1E25"/>
    <w:rsid w:val="004D4D55"/>
    <w:rsid w:val="00505D2B"/>
    <w:rsid w:val="005176ED"/>
    <w:rsid w:val="005206AD"/>
    <w:rsid w:val="005212FA"/>
    <w:rsid w:val="005435A2"/>
    <w:rsid w:val="005476EE"/>
    <w:rsid w:val="005545EC"/>
    <w:rsid w:val="00557189"/>
    <w:rsid w:val="00573D69"/>
    <w:rsid w:val="00585C7E"/>
    <w:rsid w:val="00586727"/>
    <w:rsid w:val="00587B19"/>
    <w:rsid w:val="005A147B"/>
    <w:rsid w:val="005B1B3C"/>
    <w:rsid w:val="005C12BF"/>
    <w:rsid w:val="005C18E8"/>
    <w:rsid w:val="005C5025"/>
    <w:rsid w:val="005C54C7"/>
    <w:rsid w:val="005C77E6"/>
    <w:rsid w:val="005E2597"/>
    <w:rsid w:val="005E3FB2"/>
    <w:rsid w:val="005E5652"/>
    <w:rsid w:val="005F072E"/>
    <w:rsid w:val="005F2EE7"/>
    <w:rsid w:val="005F42D1"/>
    <w:rsid w:val="005F6F68"/>
    <w:rsid w:val="00603F89"/>
    <w:rsid w:val="00603FDF"/>
    <w:rsid w:val="00605E81"/>
    <w:rsid w:val="00612C75"/>
    <w:rsid w:val="006240E9"/>
    <w:rsid w:val="006244BE"/>
    <w:rsid w:val="0063765C"/>
    <w:rsid w:val="00642AC4"/>
    <w:rsid w:val="00643457"/>
    <w:rsid w:val="00652936"/>
    <w:rsid w:val="00654DDB"/>
    <w:rsid w:val="00661651"/>
    <w:rsid w:val="006810E7"/>
    <w:rsid w:val="0069282F"/>
    <w:rsid w:val="006A03A5"/>
    <w:rsid w:val="006A26DC"/>
    <w:rsid w:val="006B0823"/>
    <w:rsid w:val="006B622E"/>
    <w:rsid w:val="006C12FD"/>
    <w:rsid w:val="006C6356"/>
    <w:rsid w:val="006E0009"/>
    <w:rsid w:val="006E063B"/>
    <w:rsid w:val="006F4C81"/>
    <w:rsid w:val="006F53C0"/>
    <w:rsid w:val="007009C5"/>
    <w:rsid w:val="00704BD7"/>
    <w:rsid w:val="007062E5"/>
    <w:rsid w:val="00710E13"/>
    <w:rsid w:val="00712135"/>
    <w:rsid w:val="00713110"/>
    <w:rsid w:val="00717BDA"/>
    <w:rsid w:val="00731B5D"/>
    <w:rsid w:val="00732483"/>
    <w:rsid w:val="007407E1"/>
    <w:rsid w:val="00746BC3"/>
    <w:rsid w:val="00756A71"/>
    <w:rsid w:val="00761319"/>
    <w:rsid w:val="00764691"/>
    <w:rsid w:val="0076795A"/>
    <w:rsid w:val="00774F1E"/>
    <w:rsid w:val="00777D45"/>
    <w:rsid w:val="00783B01"/>
    <w:rsid w:val="007A1B32"/>
    <w:rsid w:val="007A60E9"/>
    <w:rsid w:val="007C7B5F"/>
    <w:rsid w:val="007D182B"/>
    <w:rsid w:val="007D2721"/>
    <w:rsid w:val="007D390D"/>
    <w:rsid w:val="007D5BC0"/>
    <w:rsid w:val="007E2EF4"/>
    <w:rsid w:val="007F25D5"/>
    <w:rsid w:val="007F4667"/>
    <w:rsid w:val="0081443D"/>
    <w:rsid w:val="00823887"/>
    <w:rsid w:val="00824A83"/>
    <w:rsid w:val="00825895"/>
    <w:rsid w:val="00836FBB"/>
    <w:rsid w:val="00837A4C"/>
    <w:rsid w:val="008415AA"/>
    <w:rsid w:val="00843556"/>
    <w:rsid w:val="00846EF6"/>
    <w:rsid w:val="00856DF9"/>
    <w:rsid w:val="00864D0E"/>
    <w:rsid w:val="0086548B"/>
    <w:rsid w:val="00875CB5"/>
    <w:rsid w:val="008763DB"/>
    <w:rsid w:val="0087776C"/>
    <w:rsid w:val="008814E5"/>
    <w:rsid w:val="00884229"/>
    <w:rsid w:val="00884420"/>
    <w:rsid w:val="008979DC"/>
    <w:rsid w:val="008A1D01"/>
    <w:rsid w:val="008A3209"/>
    <w:rsid w:val="008B6734"/>
    <w:rsid w:val="008C05B2"/>
    <w:rsid w:val="008C3698"/>
    <w:rsid w:val="008C4E0B"/>
    <w:rsid w:val="008D298C"/>
    <w:rsid w:val="008D2A34"/>
    <w:rsid w:val="008E5861"/>
    <w:rsid w:val="008F2A71"/>
    <w:rsid w:val="008F5F6B"/>
    <w:rsid w:val="008F60BA"/>
    <w:rsid w:val="008F7500"/>
    <w:rsid w:val="0090114A"/>
    <w:rsid w:val="00905046"/>
    <w:rsid w:val="00911C78"/>
    <w:rsid w:val="00915A9B"/>
    <w:rsid w:val="00920DED"/>
    <w:rsid w:val="009313E0"/>
    <w:rsid w:val="0093207B"/>
    <w:rsid w:val="009332D0"/>
    <w:rsid w:val="00935E52"/>
    <w:rsid w:val="009454C5"/>
    <w:rsid w:val="0095210F"/>
    <w:rsid w:val="009536B8"/>
    <w:rsid w:val="00955D83"/>
    <w:rsid w:val="00956FBF"/>
    <w:rsid w:val="0096459C"/>
    <w:rsid w:val="00966FF0"/>
    <w:rsid w:val="009754D8"/>
    <w:rsid w:val="00980C95"/>
    <w:rsid w:val="00983BCF"/>
    <w:rsid w:val="00991D51"/>
    <w:rsid w:val="00993236"/>
    <w:rsid w:val="009A1C48"/>
    <w:rsid w:val="009B09F9"/>
    <w:rsid w:val="009C2902"/>
    <w:rsid w:val="009D48BB"/>
    <w:rsid w:val="009D7BA0"/>
    <w:rsid w:val="009E0E52"/>
    <w:rsid w:val="009E1941"/>
    <w:rsid w:val="009E1AAC"/>
    <w:rsid w:val="009E4820"/>
    <w:rsid w:val="009F2E9F"/>
    <w:rsid w:val="009F50E7"/>
    <w:rsid w:val="00A02F80"/>
    <w:rsid w:val="00A12ECE"/>
    <w:rsid w:val="00A20178"/>
    <w:rsid w:val="00A20913"/>
    <w:rsid w:val="00A27A2B"/>
    <w:rsid w:val="00A43CC0"/>
    <w:rsid w:val="00A4488B"/>
    <w:rsid w:val="00A507DC"/>
    <w:rsid w:val="00A600D7"/>
    <w:rsid w:val="00A6500D"/>
    <w:rsid w:val="00A73F11"/>
    <w:rsid w:val="00A91F99"/>
    <w:rsid w:val="00AB03CC"/>
    <w:rsid w:val="00AC611B"/>
    <w:rsid w:val="00AD2EB1"/>
    <w:rsid w:val="00AE046A"/>
    <w:rsid w:val="00AE69BA"/>
    <w:rsid w:val="00B03205"/>
    <w:rsid w:val="00B044DC"/>
    <w:rsid w:val="00B04E50"/>
    <w:rsid w:val="00B06B5F"/>
    <w:rsid w:val="00B242AA"/>
    <w:rsid w:val="00B51115"/>
    <w:rsid w:val="00B63AA4"/>
    <w:rsid w:val="00B74B72"/>
    <w:rsid w:val="00B75D6D"/>
    <w:rsid w:val="00B773C6"/>
    <w:rsid w:val="00B775D8"/>
    <w:rsid w:val="00B806B2"/>
    <w:rsid w:val="00B823BB"/>
    <w:rsid w:val="00B838C8"/>
    <w:rsid w:val="00B8623C"/>
    <w:rsid w:val="00B92117"/>
    <w:rsid w:val="00B9342E"/>
    <w:rsid w:val="00BA0F23"/>
    <w:rsid w:val="00BA70E3"/>
    <w:rsid w:val="00BA7E83"/>
    <w:rsid w:val="00BB5B1B"/>
    <w:rsid w:val="00BD233E"/>
    <w:rsid w:val="00BD23DB"/>
    <w:rsid w:val="00BD625B"/>
    <w:rsid w:val="00BE3FEE"/>
    <w:rsid w:val="00BE5DEB"/>
    <w:rsid w:val="00BE65EA"/>
    <w:rsid w:val="00BF38CB"/>
    <w:rsid w:val="00BF685F"/>
    <w:rsid w:val="00C22086"/>
    <w:rsid w:val="00C22C32"/>
    <w:rsid w:val="00C35CC3"/>
    <w:rsid w:val="00C35F3D"/>
    <w:rsid w:val="00C45ACD"/>
    <w:rsid w:val="00C5191A"/>
    <w:rsid w:val="00C57407"/>
    <w:rsid w:val="00C63FAE"/>
    <w:rsid w:val="00C674B5"/>
    <w:rsid w:val="00C67ADA"/>
    <w:rsid w:val="00C70735"/>
    <w:rsid w:val="00C71562"/>
    <w:rsid w:val="00C75197"/>
    <w:rsid w:val="00C7588B"/>
    <w:rsid w:val="00C80365"/>
    <w:rsid w:val="00C814A8"/>
    <w:rsid w:val="00C81B90"/>
    <w:rsid w:val="00C92CF4"/>
    <w:rsid w:val="00CC253A"/>
    <w:rsid w:val="00CC45B2"/>
    <w:rsid w:val="00CC59CC"/>
    <w:rsid w:val="00CD45BF"/>
    <w:rsid w:val="00CE296F"/>
    <w:rsid w:val="00CF07CA"/>
    <w:rsid w:val="00CF1255"/>
    <w:rsid w:val="00D01BD6"/>
    <w:rsid w:val="00D12663"/>
    <w:rsid w:val="00D1292A"/>
    <w:rsid w:val="00D144AD"/>
    <w:rsid w:val="00D3090F"/>
    <w:rsid w:val="00D30E1B"/>
    <w:rsid w:val="00D35925"/>
    <w:rsid w:val="00D46FD4"/>
    <w:rsid w:val="00D6313C"/>
    <w:rsid w:val="00D6501D"/>
    <w:rsid w:val="00D7194E"/>
    <w:rsid w:val="00D7508D"/>
    <w:rsid w:val="00D81B9A"/>
    <w:rsid w:val="00D84BB5"/>
    <w:rsid w:val="00D906EA"/>
    <w:rsid w:val="00D908EF"/>
    <w:rsid w:val="00D93272"/>
    <w:rsid w:val="00DA1A20"/>
    <w:rsid w:val="00DA5C2A"/>
    <w:rsid w:val="00DA5E6A"/>
    <w:rsid w:val="00DC62BC"/>
    <w:rsid w:val="00DD0ECA"/>
    <w:rsid w:val="00DD37CF"/>
    <w:rsid w:val="00DD5959"/>
    <w:rsid w:val="00DE699F"/>
    <w:rsid w:val="00E069CB"/>
    <w:rsid w:val="00E06ED7"/>
    <w:rsid w:val="00E147A9"/>
    <w:rsid w:val="00E15B15"/>
    <w:rsid w:val="00E17A98"/>
    <w:rsid w:val="00E17B38"/>
    <w:rsid w:val="00E35B37"/>
    <w:rsid w:val="00E43D00"/>
    <w:rsid w:val="00E61DC1"/>
    <w:rsid w:val="00E674A5"/>
    <w:rsid w:val="00E74134"/>
    <w:rsid w:val="00E83A48"/>
    <w:rsid w:val="00E8564B"/>
    <w:rsid w:val="00E85FDB"/>
    <w:rsid w:val="00E872DE"/>
    <w:rsid w:val="00EA199E"/>
    <w:rsid w:val="00EC7420"/>
    <w:rsid w:val="00ED1E95"/>
    <w:rsid w:val="00ED48EC"/>
    <w:rsid w:val="00ED4FA0"/>
    <w:rsid w:val="00EE0A90"/>
    <w:rsid w:val="00EE241B"/>
    <w:rsid w:val="00EE4945"/>
    <w:rsid w:val="00EF0575"/>
    <w:rsid w:val="00EF14EC"/>
    <w:rsid w:val="00EF2487"/>
    <w:rsid w:val="00EF47E0"/>
    <w:rsid w:val="00EF5ED6"/>
    <w:rsid w:val="00F25F2D"/>
    <w:rsid w:val="00F675CC"/>
    <w:rsid w:val="00F848F0"/>
    <w:rsid w:val="00FA2481"/>
    <w:rsid w:val="00FB0EE9"/>
    <w:rsid w:val="00FB1CF2"/>
    <w:rsid w:val="00FB2AAB"/>
    <w:rsid w:val="00FD13E1"/>
    <w:rsid w:val="00FD4130"/>
    <w:rsid w:val="00FD53DF"/>
    <w:rsid w:val="00FD6290"/>
    <w:rsid w:val="00FD7393"/>
    <w:rsid w:val="00FD7BE5"/>
    <w:rsid w:val="00FE16FC"/>
    <w:rsid w:val="00FE7280"/>
    <w:rsid w:val="00FE7D5B"/>
    <w:rsid w:val="00FE7F89"/>
    <w:rsid w:val="00FF2F28"/>
    <w:rsid w:val="00FF3A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25FC"/>
  <w15:docId w15:val="{33C7C24A-7856-4750-A5C1-C552187C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289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6289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01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89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62893"/>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062893"/>
    <w:pPr>
      <w:ind w:left="720"/>
      <w:contextualSpacing/>
    </w:pPr>
  </w:style>
  <w:style w:type="character" w:styleId="Hyperlink">
    <w:name w:val="Hyperlink"/>
    <w:basedOn w:val="DefaultParagraphFont"/>
    <w:uiPriority w:val="99"/>
    <w:unhideWhenUsed/>
    <w:rsid w:val="00241C6C"/>
    <w:rPr>
      <w:color w:val="0563C1" w:themeColor="hyperlink"/>
      <w:u w:val="single"/>
    </w:rPr>
  </w:style>
  <w:style w:type="paragraph" w:styleId="FootnoteText">
    <w:name w:val="footnote text"/>
    <w:basedOn w:val="Normal"/>
    <w:link w:val="FootnoteTextChar"/>
    <w:uiPriority w:val="99"/>
    <w:unhideWhenUsed/>
    <w:rsid w:val="00313730"/>
    <w:pPr>
      <w:spacing w:after="0" w:line="240" w:lineRule="auto"/>
    </w:pPr>
    <w:rPr>
      <w:sz w:val="20"/>
      <w:szCs w:val="20"/>
    </w:rPr>
  </w:style>
  <w:style w:type="character" w:customStyle="1" w:styleId="FootnoteTextChar">
    <w:name w:val="Footnote Text Char"/>
    <w:basedOn w:val="DefaultParagraphFont"/>
    <w:link w:val="FootnoteText"/>
    <w:uiPriority w:val="99"/>
    <w:rsid w:val="00313730"/>
    <w:rPr>
      <w:sz w:val="20"/>
      <w:szCs w:val="20"/>
    </w:rPr>
  </w:style>
  <w:style w:type="character" w:styleId="FootnoteReference">
    <w:name w:val="footnote reference"/>
    <w:basedOn w:val="DefaultParagraphFont"/>
    <w:uiPriority w:val="99"/>
    <w:unhideWhenUsed/>
    <w:rsid w:val="00313730"/>
    <w:rPr>
      <w:vertAlign w:val="superscript"/>
    </w:rPr>
  </w:style>
  <w:style w:type="character" w:styleId="FollowedHyperlink">
    <w:name w:val="FollowedHyperlink"/>
    <w:basedOn w:val="DefaultParagraphFont"/>
    <w:uiPriority w:val="99"/>
    <w:semiHidden/>
    <w:unhideWhenUsed/>
    <w:rsid w:val="00ED1E95"/>
    <w:rPr>
      <w:color w:val="954F72" w:themeColor="followedHyperlink"/>
      <w:u w:val="single"/>
    </w:rPr>
  </w:style>
  <w:style w:type="character" w:customStyle="1" w:styleId="Mention1">
    <w:name w:val="Mention1"/>
    <w:basedOn w:val="DefaultParagraphFont"/>
    <w:uiPriority w:val="99"/>
    <w:semiHidden/>
    <w:unhideWhenUsed/>
    <w:rsid w:val="00ED1E95"/>
    <w:rPr>
      <w:color w:val="2B579A"/>
      <w:shd w:val="clear" w:color="auto" w:fill="E6E6E6"/>
    </w:rPr>
  </w:style>
  <w:style w:type="paragraph" w:styleId="BalloonText">
    <w:name w:val="Balloon Text"/>
    <w:basedOn w:val="Normal"/>
    <w:link w:val="BalloonTextChar"/>
    <w:uiPriority w:val="99"/>
    <w:semiHidden/>
    <w:unhideWhenUsed/>
    <w:rsid w:val="005C7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7E6"/>
    <w:rPr>
      <w:rFonts w:ascii="Segoe UI" w:hAnsi="Segoe UI" w:cs="Segoe UI"/>
      <w:sz w:val="18"/>
      <w:szCs w:val="18"/>
    </w:rPr>
  </w:style>
  <w:style w:type="character" w:customStyle="1" w:styleId="Heading3Char">
    <w:name w:val="Heading 3 Char"/>
    <w:basedOn w:val="DefaultParagraphFont"/>
    <w:link w:val="Heading3"/>
    <w:uiPriority w:val="9"/>
    <w:rsid w:val="0090114A"/>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2008A3"/>
    <w:rPr>
      <w:color w:val="808080"/>
      <w:shd w:val="clear" w:color="auto" w:fill="E6E6E6"/>
    </w:rPr>
  </w:style>
  <w:style w:type="character" w:styleId="CommentReference">
    <w:name w:val="annotation reference"/>
    <w:basedOn w:val="DefaultParagraphFont"/>
    <w:uiPriority w:val="99"/>
    <w:semiHidden/>
    <w:unhideWhenUsed/>
    <w:rsid w:val="005212FA"/>
    <w:rPr>
      <w:sz w:val="16"/>
      <w:szCs w:val="16"/>
    </w:rPr>
  </w:style>
  <w:style w:type="paragraph" w:styleId="CommentText">
    <w:name w:val="annotation text"/>
    <w:basedOn w:val="Normal"/>
    <w:link w:val="CommentTextChar"/>
    <w:uiPriority w:val="99"/>
    <w:semiHidden/>
    <w:unhideWhenUsed/>
    <w:rsid w:val="005212FA"/>
    <w:pPr>
      <w:spacing w:line="240" w:lineRule="auto"/>
    </w:pPr>
    <w:rPr>
      <w:sz w:val="20"/>
      <w:szCs w:val="20"/>
    </w:rPr>
  </w:style>
  <w:style w:type="character" w:customStyle="1" w:styleId="CommentTextChar">
    <w:name w:val="Comment Text Char"/>
    <w:basedOn w:val="DefaultParagraphFont"/>
    <w:link w:val="CommentText"/>
    <w:uiPriority w:val="99"/>
    <w:semiHidden/>
    <w:rsid w:val="005212FA"/>
    <w:rPr>
      <w:sz w:val="20"/>
      <w:szCs w:val="20"/>
    </w:rPr>
  </w:style>
  <w:style w:type="paragraph" w:styleId="CommentSubject">
    <w:name w:val="annotation subject"/>
    <w:basedOn w:val="CommentText"/>
    <w:next w:val="CommentText"/>
    <w:link w:val="CommentSubjectChar"/>
    <w:uiPriority w:val="99"/>
    <w:semiHidden/>
    <w:unhideWhenUsed/>
    <w:rsid w:val="005212FA"/>
    <w:rPr>
      <w:b/>
      <w:bCs/>
    </w:rPr>
  </w:style>
  <w:style w:type="character" w:customStyle="1" w:styleId="CommentSubjectChar">
    <w:name w:val="Comment Subject Char"/>
    <w:basedOn w:val="CommentTextChar"/>
    <w:link w:val="CommentSubject"/>
    <w:uiPriority w:val="99"/>
    <w:semiHidden/>
    <w:rsid w:val="005212FA"/>
    <w:rPr>
      <w:b/>
      <w:bCs/>
      <w:sz w:val="20"/>
      <w:szCs w:val="20"/>
    </w:rPr>
  </w:style>
  <w:style w:type="paragraph" w:styleId="Header">
    <w:name w:val="header"/>
    <w:basedOn w:val="Normal"/>
    <w:link w:val="HeaderChar"/>
    <w:uiPriority w:val="99"/>
    <w:unhideWhenUsed/>
    <w:rsid w:val="005B1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B3C"/>
  </w:style>
  <w:style w:type="paragraph" w:styleId="Footer">
    <w:name w:val="footer"/>
    <w:basedOn w:val="Normal"/>
    <w:link w:val="FooterChar"/>
    <w:uiPriority w:val="99"/>
    <w:unhideWhenUsed/>
    <w:rsid w:val="005B1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B3C"/>
  </w:style>
  <w:style w:type="table" w:styleId="TableGrid">
    <w:name w:val="Table Grid"/>
    <w:basedOn w:val="TableNormal"/>
    <w:uiPriority w:val="59"/>
    <w:rsid w:val="001F4C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F4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4CAE"/>
  </w:style>
  <w:style w:type="paragraph" w:customStyle="1" w:styleId="Author">
    <w:name w:val="Author"/>
    <w:basedOn w:val="Normal"/>
    <w:uiPriority w:val="3"/>
    <w:qFormat/>
    <w:rsid w:val="00C63FAE"/>
    <w:pPr>
      <w:spacing w:after="0" w:line="360" w:lineRule="auto"/>
    </w:pPr>
    <w:rPr>
      <w:rFonts w:eastAsiaTheme="minorHAnsi"/>
      <w:b/>
      <w:color w:val="44546A" w:themeColor="text2"/>
      <w:sz w:val="30"/>
      <w:szCs w:val="24"/>
      <w:lang w:val="en-US" w:eastAsia="ja-JP"/>
    </w:rPr>
  </w:style>
  <w:style w:type="paragraph" w:styleId="Title">
    <w:name w:val="Title"/>
    <w:basedOn w:val="Normal"/>
    <w:next w:val="Normal"/>
    <w:link w:val="TitleChar"/>
    <w:uiPriority w:val="10"/>
    <w:qFormat/>
    <w:rsid w:val="00DA1A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A2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1F4DBA"/>
    <w:rPr>
      <w:color w:val="808080"/>
      <w:shd w:val="clear" w:color="auto" w:fill="E6E6E6"/>
    </w:rPr>
  </w:style>
  <w:style w:type="paragraph" w:styleId="TOCHeading">
    <w:name w:val="TOC Heading"/>
    <w:basedOn w:val="Heading1"/>
    <w:next w:val="Normal"/>
    <w:uiPriority w:val="39"/>
    <w:unhideWhenUsed/>
    <w:qFormat/>
    <w:rsid w:val="005E5652"/>
    <w:pPr>
      <w:spacing w:line="276" w:lineRule="auto"/>
      <w:outlineLvl w:val="9"/>
    </w:pPr>
    <w:rPr>
      <w:lang w:val="en-US" w:eastAsia="en-US"/>
    </w:rPr>
  </w:style>
  <w:style w:type="paragraph" w:styleId="TOC1">
    <w:name w:val="toc 1"/>
    <w:basedOn w:val="Normal"/>
    <w:next w:val="Normal"/>
    <w:autoRedefine/>
    <w:uiPriority w:val="39"/>
    <w:unhideWhenUsed/>
    <w:rsid w:val="005E5652"/>
    <w:pPr>
      <w:spacing w:after="100"/>
    </w:pPr>
  </w:style>
  <w:style w:type="paragraph" w:styleId="TOC2">
    <w:name w:val="toc 2"/>
    <w:basedOn w:val="Normal"/>
    <w:next w:val="Normal"/>
    <w:autoRedefine/>
    <w:uiPriority w:val="39"/>
    <w:unhideWhenUsed/>
    <w:rsid w:val="005E5652"/>
    <w:pPr>
      <w:spacing w:after="100"/>
      <w:ind w:left="220"/>
    </w:pPr>
  </w:style>
  <w:style w:type="paragraph" w:styleId="TOC3">
    <w:name w:val="toc 3"/>
    <w:basedOn w:val="Normal"/>
    <w:next w:val="Normal"/>
    <w:autoRedefine/>
    <w:uiPriority w:val="39"/>
    <w:unhideWhenUsed/>
    <w:rsid w:val="005E56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ch/report/sr15/" TargetMode="External"/><Relationship Id="rId13" Type="http://schemas.openxmlformats.org/officeDocument/2006/relationships/hyperlink" Target="http://www.gov.scot/Resource/0045/00451392.pdf" TargetMode="External"/><Relationship Id="rId18" Type="http://schemas.openxmlformats.org/officeDocument/2006/relationships/hyperlink" Target="http://www.climsave.eu/climsave/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d.ac.uk/geosciences/postgraduate/taught-masters/msc-carbon-management/structure-teaching-assessment/compulsory-courses" TargetMode="External"/><Relationship Id="rId7" Type="http://schemas.openxmlformats.org/officeDocument/2006/relationships/endnotes" Target="endnotes.xml"/><Relationship Id="rId12" Type="http://schemas.openxmlformats.org/officeDocument/2006/relationships/hyperlink" Target="http://www.adaptationscotland.org.uk/application/files/4314/7792/6358/UK-CCRA-2017-Scotland-National-Summary.pdf" TargetMode="External"/><Relationship Id="rId17" Type="http://schemas.openxmlformats.org/officeDocument/2006/relationships/hyperlink" Target="http://www.operas-project.eu/" TargetMode="External"/><Relationship Id="rId25" Type="http://schemas.openxmlformats.org/officeDocument/2006/relationships/hyperlink" Target="http://www.sciencedirect.com/science/article/pii/S2405880716300371" TargetMode="External"/><Relationship Id="rId2" Type="http://schemas.openxmlformats.org/officeDocument/2006/relationships/numbering" Target="numbering.xml"/><Relationship Id="rId16" Type="http://schemas.openxmlformats.org/officeDocument/2006/relationships/hyperlink" Target="http://www.impressions-project.eu/" TargetMode="External"/><Relationship Id="rId20" Type="http://schemas.openxmlformats.org/officeDocument/2006/relationships/hyperlink" Target="http://edinburghcent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ophiliccities.org/about/" TargetMode="External"/><Relationship Id="rId24" Type="http://schemas.openxmlformats.org/officeDocument/2006/relationships/hyperlink" Target="http://www.ed.ac.uk/student-funding/postgraduate/e-learning/climate-change" TargetMode="External"/><Relationship Id="rId5" Type="http://schemas.openxmlformats.org/officeDocument/2006/relationships/webSettings" Target="webSettings.xml"/><Relationship Id="rId15" Type="http://schemas.openxmlformats.org/officeDocument/2006/relationships/hyperlink" Target="http://luc4c.eu/project/consortium" TargetMode="External"/><Relationship Id="rId23" Type="http://schemas.openxmlformats.org/officeDocument/2006/relationships/hyperlink" Target="http://www.ed.ac.uk/global/msc-global-challenges/programmes/global-challenges" TargetMode="External"/><Relationship Id="rId28" Type="http://schemas.openxmlformats.org/officeDocument/2006/relationships/theme" Target="theme/theme1.xml"/><Relationship Id="rId10" Type="http://schemas.openxmlformats.org/officeDocument/2006/relationships/hyperlink" Target="https://ec.europa.eu/clima/policies/adaptation/what_en" TargetMode="External"/><Relationship Id="rId19" Type="http://schemas.openxmlformats.org/officeDocument/2006/relationships/hyperlink" Target="http://www.climatexchange.org.uk/adapting-to-climate-change/" TargetMode="External"/><Relationship Id="rId4" Type="http://schemas.openxmlformats.org/officeDocument/2006/relationships/settings" Target="settings.xml"/><Relationship Id="rId9" Type="http://schemas.openxmlformats.org/officeDocument/2006/relationships/hyperlink" Target="http://unfccc.int/focus/adaptation/items/6999.php" TargetMode="External"/><Relationship Id="rId14" Type="http://schemas.openxmlformats.org/officeDocument/2006/relationships/hyperlink" Target="https://www.eng.ed.ac.uk/research/projects/aries-adaptation-and-resilience-energy-systems" TargetMode="External"/><Relationship Id="rId22" Type="http://schemas.openxmlformats.org/officeDocument/2006/relationships/hyperlink" Target="http://www.ed.ac.uk/studying/postgraduate/degrees/index.php?r=site/view&amp;id=875"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o.who.int/__data/assets/pdf_file/0005/321971/Urban-green-spaces-and-health-review-evidence.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D6E59-301A-0E4B-8DD4-7094AF7D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4633</Words>
  <Characters>28360</Characters>
  <Application>Microsoft Office Word</Application>
  <DocSecurity>0</DocSecurity>
  <Lines>630</Lines>
  <Paragraphs>221</Paragraphs>
  <ScaleCrop>false</ScaleCrop>
  <HeadingPairs>
    <vt:vector size="2" baseType="variant">
      <vt:variant>
        <vt:lpstr>Title</vt:lpstr>
      </vt:variant>
      <vt:variant>
        <vt:i4>1</vt:i4>
      </vt:variant>
    </vt:vector>
  </HeadingPairs>
  <TitlesOfParts>
    <vt:vector size="1" baseType="lpstr">
      <vt:lpstr/>
    </vt:vector>
  </TitlesOfParts>
  <Manager/>
  <Company>University of Edinburgh</Company>
  <LinksUpToDate>false</LinksUpToDate>
  <CharactersWithSpaces>32772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MEER Elizabeth</dc:creator>
  <cp:keywords/>
  <dc:description/>
  <cp:lastModifiedBy>Microsoft Office User</cp:lastModifiedBy>
  <cp:revision>6</cp:revision>
  <cp:lastPrinted>2017-07-25T17:00:00Z</cp:lastPrinted>
  <dcterms:created xsi:type="dcterms:W3CDTF">2019-04-02T08:59:00Z</dcterms:created>
  <dcterms:modified xsi:type="dcterms:W3CDTF">2019-04-09T15:31:00Z</dcterms:modified>
  <cp:category/>
</cp:coreProperties>
</file>